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762E4" w14:textId="7E0F9F22" w:rsidR="00570E6C" w:rsidRPr="00570E6C" w:rsidRDefault="00570E6C" w:rsidP="00570E6C">
      <w:pPr>
        <w:spacing w:after="0"/>
        <w:rPr>
          <w:rFonts w:ascii="Arial" w:hAnsi="Arial"/>
          <w:b/>
          <w:noProof/>
          <w:sz w:val="24"/>
        </w:rPr>
      </w:pPr>
      <w:r w:rsidRPr="00570E6C">
        <w:rPr>
          <w:rFonts w:ascii="Arial" w:hAnsi="Arial"/>
          <w:b/>
          <w:noProof/>
          <w:sz w:val="24"/>
        </w:rPr>
        <w:t>3GPP TSG-RAN WG4 Meeting # 114</w:t>
      </w:r>
      <w:r w:rsidRPr="00570E6C">
        <w:rPr>
          <w:rFonts w:ascii="Arial" w:hAnsi="Arial"/>
          <w:b/>
          <w:noProof/>
          <w:sz w:val="24"/>
        </w:rPr>
        <w:tab/>
      </w:r>
      <w:r w:rsidRPr="00570E6C">
        <w:rPr>
          <w:rFonts w:ascii="Arial" w:hAnsi="Arial"/>
          <w:b/>
          <w:noProof/>
          <w:sz w:val="24"/>
        </w:rPr>
        <w:tab/>
      </w:r>
      <w:r w:rsidRPr="00570E6C">
        <w:rPr>
          <w:rFonts w:ascii="Arial" w:hAnsi="Arial"/>
          <w:b/>
          <w:noProof/>
          <w:sz w:val="24"/>
        </w:rPr>
        <w:tab/>
      </w:r>
      <w:r w:rsidRPr="00570E6C">
        <w:rPr>
          <w:rFonts w:ascii="Arial" w:hAnsi="Arial"/>
          <w:b/>
          <w:noProof/>
          <w:sz w:val="24"/>
        </w:rPr>
        <w:tab/>
      </w:r>
      <w:r w:rsidRPr="00570E6C">
        <w:rPr>
          <w:rFonts w:ascii="Arial" w:hAnsi="Arial"/>
          <w:b/>
          <w:noProof/>
          <w:sz w:val="24"/>
        </w:rPr>
        <w:tab/>
      </w:r>
      <w:r w:rsidRPr="00570E6C">
        <w:rPr>
          <w:rFonts w:ascii="Arial" w:hAnsi="Arial"/>
          <w:b/>
          <w:noProof/>
          <w:sz w:val="24"/>
        </w:rPr>
        <w:tab/>
      </w:r>
      <w:r w:rsidR="00536D8E" w:rsidRPr="00536D8E">
        <w:rPr>
          <w:rFonts w:ascii="Arial" w:hAnsi="Arial"/>
          <w:b/>
          <w:noProof/>
          <w:sz w:val="24"/>
        </w:rPr>
        <w:t>R4-2502107</w:t>
      </w:r>
    </w:p>
    <w:p w14:paraId="33091741" w14:textId="6A49796D" w:rsidR="00955029" w:rsidRDefault="00570E6C" w:rsidP="00570E6C">
      <w:pPr>
        <w:spacing w:after="0"/>
        <w:rPr>
          <w:rFonts w:ascii="Arial" w:hAnsi="Arial"/>
          <w:b/>
          <w:noProof/>
          <w:sz w:val="24"/>
        </w:rPr>
      </w:pPr>
      <w:r w:rsidRPr="00570E6C">
        <w:rPr>
          <w:rFonts w:ascii="Arial" w:hAnsi="Arial"/>
          <w:b/>
          <w:noProof/>
          <w:sz w:val="24"/>
        </w:rPr>
        <w:t>Athens, Greece,17th–21st February 2025</w:t>
      </w:r>
      <w:r w:rsidRPr="00570E6C">
        <w:rPr>
          <w:rFonts w:ascii="Arial" w:hAnsi="Arial"/>
          <w:b/>
          <w:noProof/>
          <w:sz w:val="24"/>
        </w:rPr>
        <w:tab/>
      </w:r>
    </w:p>
    <w:p w14:paraId="59E386E9" w14:textId="77777777" w:rsidR="00570E6C" w:rsidRDefault="00570E6C" w:rsidP="00570E6C">
      <w:pPr>
        <w:spacing w:after="0"/>
        <w:rPr>
          <w:rFonts w:ascii="Arial" w:hAnsi="Arial"/>
          <w:b/>
          <w:noProof/>
          <w:sz w:val="24"/>
        </w:rPr>
      </w:pPr>
    </w:p>
    <w:p w14:paraId="3D0B1162" w14:textId="01584ECE" w:rsidR="001F6272" w:rsidRPr="00A87DB2" w:rsidRDefault="001F6272" w:rsidP="00AD741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22C9EB94" w14:textId="2E011561" w:rsidR="00464908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6017B6" w:rsidRPr="00AF49FC">
        <w:rPr>
          <w:rFonts w:cs="Arial"/>
          <w:sz w:val="22"/>
          <w:szCs w:val="22"/>
        </w:rPr>
        <w:t>[NTN NB-IoT]</w:t>
      </w:r>
      <w:r w:rsidR="006017B6" w:rsidRPr="00AF49FC">
        <w:rPr>
          <w:rFonts w:cs="Arial"/>
          <w:sz w:val="22"/>
          <w:szCs w:val="22"/>
          <w:lang w:val="en-US"/>
        </w:rPr>
        <w:t xml:space="preserve"> </w:t>
      </w:r>
      <w:r w:rsidR="003E1BE8" w:rsidRPr="003E1BE8">
        <w:rPr>
          <w:rFonts w:cs="Arial"/>
          <w:sz w:val="22"/>
          <w:szCs w:val="22"/>
          <w:lang w:val="en-US"/>
        </w:rPr>
        <w:t>On NB-IoT in</w:t>
      </w:r>
      <w:r w:rsidR="003E1BE8">
        <w:rPr>
          <w:rFonts w:cs="Arial"/>
          <w:sz w:val="22"/>
          <w:szCs w:val="22"/>
          <w:lang w:val="en-US"/>
        </w:rPr>
        <w:t>-</w:t>
      </w:r>
      <w:r w:rsidR="003E1BE8" w:rsidRPr="003E1BE8">
        <w:rPr>
          <w:rFonts w:cs="Arial"/>
          <w:sz w:val="22"/>
          <w:szCs w:val="22"/>
          <w:lang w:val="en-US"/>
        </w:rPr>
        <w:t xml:space="preserve">band operation for </w:t>
      </w:r>
      <w:r w:rsidR="003E1BE8">
        <w:rPr>
          <w:rFonts w:cs="Arial"/>
          <w:sz w:val="22"/>
          <w:szCs w:val="22"/>
          <w:lang w:val="en-US"/>
        </w:rPr>
        <w:t xml:space="preserve">NR </w:t>
      </w:r>
      <w:r w:rsidR="003E1BE8" w:rsidRPr="003E1BE8">
        <w:rPr>
          <w:rFonts w:cs="Arial"/>
          <w:sz w:val="22"/>
          <w:szCs w:val="22"/>
          <w:lang w:val="en-US"/>
        </w:rPr>
        <w:t>NTN</w:t>
      </w:r>
    </w:p>
    <w:p w14:paraId="51BD89B7" w14:textId="1D43B931" w:rsidR="001F6272" w:rsidRPr="00301D49" w:rsidRDefault="00FD26F5" w:rsidP="001F6272">
      <w:pPr>
        <w:spacing w:after="0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 </w:t>
      </w:r>
      <w:r w:rsidR="001F6272" w:rsidRPr="00301D49">
        <w:rPr>
          <w:rFonts w:cs="Arial"/>
          <w:b/>
          <w:sz w:val="22"/>
          <w:szCs w:val="22"/>
          <w:lang w:val="en-US"/>
        </w:rPr>
        <w:t>Agenda item:</w:t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1F6272" w:rsidRPr="00301D49">
        <w:rPr>
          <w:rFonts w:cs="Arial"/>
          <w:sz w:val="22"/>
          <w:szCs w:val="22"/>
          <w:lang w:val="en-US"/>
        </w:rPr>
        <w:tab/>
      </w:r>
      <w:r w:rsidR="00326BBF">
        <w:rPr>
          <w:rFonts w:cs="Arial"/>
          <w:sz w:val="22"/>
          <w:szCs w:val="22"/>
          <w:lang w:val="en-US" w:eastAsia="zh-CN"/>
        </w:rPr>
        <w:t>5.33.1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30ABA32B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84C7B">
        <w:rPr>
          <w:lang w:val="en-US"/>
        </w:rPr>
        <w:t>present</w:t>
      </w:r>
      <w:r w:rsidR="006C02C3">
        <w:rPr>
          <w:lang w:val="en-US"/>
        </w:rPr>
        <w:t xml:space="preserve"> </w:t>
      </w:r>
      <w:r w:rsidR="00B84C7B">
        <w:rPr>
          <w:lang w:val="en-US"/>
        </w:rPr>
        <w:t xml:space="preserve">our </w:t>
      </w:r>
      <w:r w:rsidR="00D831F4">
        <w:rPr>
          <w:lang w:val="en-US"/>
        </w:rPr>
        <w:t xml:space="preserve">thoughts on </w:t>
      </w:r>
      <w:r w:rsidR="00F80B5A" w:rsidRPr="00F80B5A">
        <w:rPr>
          <w:lang w:val="en-US"/>
        </w:rPr>
        <w:t>NB-IoT in</w:t>
      </w:r>
      <w:r w:rsidR="00D46183">
        <w:rPr>
          <w:lang w:val="en-US"/>
        </w:rPr>
        <w:t>-</w:t>
      </w:r>
      <w:r w:rsidR="00F80B5A" w:rsidRPr="00F80B5A">
        <w:rPr>
          <w:lang w:val="en-US"/>
        </w:rPr>
        <w:t>band oper</w:t>
      </w:r>
      <w:r w:rsidR="00961CD3">
        <w:rPr>
          <w:lang w:val="en-US"/>
        </w:rPr>
        <w:t>a</w:t>
      </w:r>
      <w:r w:rsidR="00F80B5A" w:rsidRPr="00F80B5A">
        <w:rPr>
          <w:lang w:val="en-US"/>
        </w:rPr>
        <w:t xml:space="preserve">tion for </w:t>
      </w:r>
      <w:r w:rsidR="00ED44A7">
        <w:rPr>
          <w:lang w:val="en-US"/>
        </w:rPr>
        <w:t xml:space="preserve">NR </w:t>
      </w:r>
      <w:r w:rsidR="00F80B5A" w:rsidRPr="00F80B5A">
        <w:rPr>
          <w:lang w:val="en-US"/>
        </w:rPr>
        <w:t>NTN</w:t>
      </w:r>
      <w:r w:rsidR="00F80B5A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6039FBC" w14:textId="75A910E7" w:rsidR="0002734E" w:rsidRDefault="00185BFA" w:rsidP="00ED44A7">
      <w:r>
        <w:t xml:space="preserve">In Rel-18, the stand-alone is introduced in NTN and there is request from satellite operators that the guard band and inband operation of NR </w:t>
      </w:r>
      <w:r w:rsidR="0002734E">
        <w:t>should be added.</w:t>
      </w:r>
      <w:r w:rsidR="00F84C18">
        <w:t xml:space="preserve"> However, there is some issues to be discussed before the inband/guard band mode to be added in the specification.</w:t>
      </w:r>
    </w:p>
    <w:p w14:paraId="03B6A827" w14:textId="048B33E2" w:rsidR="00ED44A7" w:rsidRPr="00F84C18" w:rsidRDefault="00F84C18" w:rsidP="00ED44A7">
      <w:pPr>
        <w:rPr>
          <w:b/>
          <w:bCs/>
          <w:i/>
          <w:iCs/>
          <w:u w:val="single"/>
        </w:rPr>
      </w:pPr>
      <w:r w:rsidRPr="00F84C18">
        <w:rPr>
          <w:b/>
          <w:bCs/>
          <w:i/>
          <w:iCs/>
          <w:u w:val="single"/>
        </w:rPr>
        <w:t>Rel-15 Mixed mode feature</w:t>
      </w:r>
    </w:p>
    <w:p w14:paraId="6684C8BF" w14:textId="2BB71375" w:rsidR="00ED44A7" w:rsidRDefault="00F84C18" w:rsidP="00ED44A7">
      <w:r>
        <w:t>This is a feature introduced in Rel-15 and stated in 36.300:</w:t>
      </w:r>
    </w:p>
    <w:p w14:paraId="5CC2D88F" w14:textId="77777777" w:rsidR="008F6490" w:rsidRDefault="008F6490" w:rsidP="008F6490">
      <w:pPr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hAnsi="Calibri" w:cs="Calibri"/>
          <w:sz w:val="22"/>
          <w:szCs w:val="22"/>
        </w:rPr>
        <w:t>and quoted below:</w:t>
      </w:r>
    </w:p>
    <w:p w14:paraId="630CC085" w14:textId="77777777" w:rsidR="008F6490" w:rsidRDefault="008F6490" w:rsidP="008F6490">
      <w:pPr>
        <w:pStyle w:val="Heading2"/>
        <w:numPr>
          <w:ilvl w:val="0"/>
          <w:numId w:val="0"/>
        </w:numPr>
        <w:ind w:left="2160"/>
        <w:rPr>
          <w:rFonts w:ascii="Calibri Light" w:eastAsia="Times New Roman" w:hAnsi="Calibri Light" w:cs="Calibri Light"/>
          <w:sz w:val="26"/>
          <w:szCs w:val="26"/>
          <w:lang w:val="en-US" w:eastAsia="ja-JP"/>
        </w:rPr>
      </w:pPr>
      <w:r>
        <w:rPr>
          <w:rFonts w:eastAsia="Times New Roman"/>
          <w:lang w:val="en-US"/>
        </w:rPr>
        <w:t>5.5</w:t>
      </w:r>
      <w:r>
        <w:rPr>
          <w:rFonts w:eastAsia="Times New Roman"/>
          <w:lang w:val="en-US" w:eastAsia="zh-CN"/>
        </w:rPr>
        <w:t xml:space="preserve">a   </w:t>
      </w:r>
      <w:r>
        <w:rPr>
          <w:rFonts w:eastAsia="Times New Roman"/>
          <w:lang w:val="en-US"/>
        </w:rPr>
        <w:t>Multi-</w:t>
      </w:r>
      <w:r>
        <w:rPr>
          <w:rFonts w:eastAsia="Times New Roman"/>
          <w:lang w:val="en-US" w:eastAsia="zh-CN"/>
        </w:rPr>
        <w:t>carrier</w:t>
      </w:r>
      <w:r>
        <w:rPr>
          <w:rFonts w:eastAsia="Times New Roman"/>
          <w:lang w:val="en-US"/>
        </w:rPr>
        <w:t xml:space="preserve"> operation for NB-IoT</w:t>
      </w:r>
    </w:p>
    <w:p w14:paraId="7B4295F0" w14:textId="77777777" w:rsidR="008F6490" w:rsidRDefault="008F6490" w:rsidP="008F6490">
      <w:pPr>
        <w:ind w:left="2160"/>
        <w:rPr>
          <w:rFonts w:eastAsia="PMingLiU"/>
          <w:lang w:val="en-US"/>
        </w:rPr>
      </w:pPr>
      <w:r>
        <w:rPr>
          <w:rFonts w:hint="eastAsia"/>
          <w:lang w:val="en-US"/>
        </w:rPr>
        <w:t>For NB-IoT, multi-carrier operation is supported.</w:t>
      </w:r>
    </w:p>
    <w:p w14:paraId="447F2068" w14:textId="77777777" w:rsidR="008F6490" w:rsidRDefault="008F6490" w:rsidP="008F6490">
      <w:pPr>
        <w:ind w:left="2160"/>
        <w:rPr>
          <w:lang w:val="en-US" w:eastAsia="zh-CN"/>
        </w:rPr>
      </w:pPr>
      <w:r>
        <w:rPr>
          <w:rFonts w:hint="eastAsia"/>
          <w:lang w:val="en-US"/>
        </w:rPr>
        <w:t>The UE in RRC_CONNECTED can be configured, via UE-specific RRC signaling, to a non-anchor carrier, for all unicast transmissions. The UE in RRC_IDLE, based on broadcast/multicast signaling, can use a non-anchor carrier for SC-PTM reception. The UE in RRC_IDLE can, based on broadcast signaling, use a non-anchor carrier for paging reception. The UE in RRC_IDLE or RRC_CONNECTED, based on broadcast signaling, can use a non-anchor carrier for random access. If the non-anchor carrier is not configured for the UE, all transmissions occur on the anchor carrier. The valid anchor and non-anchor carrier combinations are provided in Table 5.5a-1 for FDD and Table 5.5a-2 for TDD.</w:t>
      </w:r>
    </w:p>
    <w:p w14:paraId="5C0B1850" w14:textId="77777777" w:rsidR="008F6490" w:rsidRDefault="008F6490" w:rsidP="008F6490">
      <w:pPr>
        <w:pStyle w:val="TH"/>
        <w:rPr>
          <w:lang w:val="en-US" w:eastAsia="ja-JP"/>
        </w:rPr>
      </w:pPr>
      <w:r>
        <w:rPr>
          <w:lang w:val="en-US"/>
        </w:rPr>
        <w:t>Table 5.5a-1: Anchor and non-anchor carrier deployment combinations in FDD</w:t>
      </w:r>
    </w:p>
    <w:tbl>
      <w:tblPr>
        <w:tblW w:w="62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1368"/>
        <w:gridCol w:w="1289"/>
        <w:gridCol w:w="1360"/>
        <w:gridCol w:w="1693"/>
      </w:tblGrid>
      <w:tr w:rsidR="008F6490" w14:paraId="193A193B" w14:textId="77777777" w:rsidTr="008F6490">
        <w:trPr>
          <w:cantSplit/>
          <w:tblHeader/>
          <w:jc w:val="center"/>
        </w:trPr>
        <w:tc>
          <w:tcPr>
            <w:tcW w:w="530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0896F" w14:textId="77777777" w:rsidR="008F6490" w:rsidRDefault="008F6490">
            <w:pPr>
              <w:pStyle w:val="TAL"/>
              <w:keepNext w:val="0"/>
              <w:rPr>
                <w:i/>
                <w:lang w:eastAsia="zh-CN"/>
              </w:rPr>
            </w:pPr>
          </w:p>
        </w:tc>
        <w:tc>
          <w:tcPr>
            <w:tcW w:w="5710" w:type="dxa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52F07" w14:textId="77777777" w:rsidR="008F6490" w:rsidRDefault="008F6490">
            <w:pPr>
              <w:pStyle w:val="TAH"/>
              <w:ind w:left="400"/>
              <w:rPr>
                <w:i/>
                <w:iCs/>
              </w:rPr>
            </w:pPr>
            <w:r>
              <w:rPr>
                <w:i/>
                <w:iCs/>
              </w:rPr>
              <w:t>Anchor Carrier</w:t>
            </w:r>
          </w:p>
        </w:tc>
      </w:tr>
      <w:tr w:rsidR="008F6490" w14:paraId="28BF6E5A" w14:textId="77777777" w:rsidTr="008F6490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64E69F4F" w14:textId="77777777" w:rsidR="008F6490" w:rsidRDefault="008F6490">
            <w:pPr>
              <w:rPr>
                <w:rFonts w:ascii="Arial" w:eastAsia="Times New Roman" w:hAnsi="Arial" w:cs="Arial"/>
                <w:i/>
                <w:i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A8059" w14:textId="77777777" w:rsidR="008F6490" w:rsidRDefault="008F6490">
            <w:pPr>
              <w:pStyle w:val="TAH"/>
              <w:ind w:left="400"/>
              <w:rPr>
                <w:i/>
                <w:iCs/>
                <w:lang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AD0B1" w14:textId="77777777" w:rsidR="008F6490" w:rsidRDefault="008F6490">
            <w:pPr>
              <w:pStyle w:val="TAH"/>
              <w:ind w:left="40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In-band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E19B" w14:textId="77777777" w:rsidR="008F6490" w:rsidRDefault="008F6490">
            <w:pPr>
              <w:pStyle w:val="TAH"/>
              <w:ind w:left="40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Guard-band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FBFD6" w14:textId="77777777" w:rsidR="008F6490" w:rsidRDefault="008F6490">
            <w:pPr>
              <w:pStyle w:val="TAH"/>
              <w:ind w:left="40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Standalone</w:t>
            </w:r>
          </w:p>
        </w:tc>
      </w:tr>
      <w:tr w:rsidR="008F6490" w14:paraId="00220671" w14:textId="77777777" w:rsidTr="008F6490">
        <w:trPr>
          <w:cantSplit/>
          <w:trHeight w:val="680"/>
          <w:tblHeader/>
          <w:jc w:val="center"/>
        </w:trPr>
        <w:tc>
          <w:tcPr>
            <w:tcW w:w="530" w:type="dxa"/>
            <w:vMerge w:val="restar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F944F7" w14:textId="77777777" w:rsidR="008F6490" w:rsidRDefault="008F6490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Non-Anchor Carrier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7A281" w14:textId="77777777" w:rsidR="008F6490" w:rsidRDefault="008F6490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In-band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2027C" w14:textId="77777777" w:rsidR="008F6490" w:rsidRDefault="008F6490">
            <w:pPr>
              <w:pStyle w:val="TAL"/>
              <w:rPr>
                <w:lang w:eastAsia="en-GB"/>
              </w:rPr>
            </w:pPr>
            <w:r>
              <w:t>Valid (Note 1)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A61DCB" w14:textId="77777777" w:rsidR="008F6490" w:rsidRDefault="008F6490">
            <w:pPr>
              <w:pStyle w:val="TAL"/>
              <w:rPr>
                <w:lang w:eastAsia="en-GB"/>
              </w:rPr>
            </w:pPr>
            <w:r>
              <w:t>Valid (Note 1)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1F147" w14:textId="77777777" w:rsidR="008F6490" w:rsidRDefault="008F649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Valid (Note 2, Note 3)</w:t>
            </w:r>
          </w:p>
        </w:tc>
      </w:tr>
      <w:tr w:rsidR="008F6490" w14:paraId="02A5D05A" w14:textId="77777777" w:rsidTr="008F6490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345DC1C4" w14:textId="77777777" w:rsidR="008F6490" w:rsidRDefault="008F6490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F5632" w14:textId="77777777" w:rsidR="008F6490" w:rsidRDefault="008F6490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Guard-band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A83CC" w14:textId="77777777" w:rsidR="008F6490" w:rsidRDefault="008F6490">
            <w:pPr>
              <w:pStyle w:val="TAL"/>
              <w:rPr>
                <w:lang w:eastAsia="zh-CN"/>
              </w:rPr>
            </w:pPr>
            <w:r>
              <w:t>Valid (Note 1)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EF576" w14:textId="77777777" w:rsidR="008F6490" w:rsidRDefault="008F6490">
            <w:pPr>
              <w:pStyle w:val="TAL"/>
            </w:pPr>
            <w:r>
              <w:t>Valid (Note 1)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B8D3B" w14:textId="77777777" w:rsidR="008F6490" w:rsidRDefault="008F6490">
            <w:pPr>
              <w:pStyle w:val="TAL"/>
            </w:pPr>
            <w:r>
              <w:t>Valid (Note 2, Note 3)</w:t>
            </w:r>
          </w:p>
        </w:tc>
      </w:tr>
      <w:tr w:rsidR="008F6490" w14:paraId="553641E3" w14:textId="77777777" w:rsidTr="008F6490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2E36BDDA" w14:textId="77777777" w:rsidR="008F6490" w:rsidRDefault="008F6490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E0DAC" w14:textId="77777777" w:rsidR="008F6490" w:rsidRDefault="008F649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Standalone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F2FD0" w14:textId="77777777" w:rsidR="008F6490" w:rsidRDefault="008F6490">
            <w:pPr>
              <w:pStyle w:val="TAL"/>
            </w:pPr>
            <w:r>
              <w:t>Valid (Note 2, Note 3)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A1E79" w14:textId="77777777" w:rsidR="008F6490" w:rsidRDefault="008F6490">
            <w:pPr>
              <w:pStyle w:val="TAL"/>
            </w:pPr>
            <w:r>
              <w:t>Valid (Note 2, Note 3)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FCE9E" w14:textId="77777777" w:rsidR="008F6490" w:rsidRDefault="008F6490">
            <w:pPr>
              <w:pStyle w:val="TAL"/>
            </w:pPr>
            <w:r>
              <w:t>Valid (Note 2)</w:t>
            </w:r>
          </w:p>
        </w:tc>
      </w:tr>
    </w:tbl>
    <w:p w14:paraId="1D8A8E0A" w14:textId="77777777" w:rsidR="008F6490" w:rsidRDefault="008F6490" w:rsidP="008F6490">
      <w:pPr>
        <w:rPr>
          <w:rFonts w:eastAsia="PMingLiU"/>
          <w:lang w:eastAsia="ja-JP"/>
        </w:rPr>
      </w:pPr>
    </w:p>
    <w:p w14:paraId="6777D0AD" w14:textId="77777777" w:rsidR="008F6490" w:rsidRDefault="008F6490" w:rsidP="008F6490">
      <w:pPr>
        <w:pStyle w:val="TH"/>
        <w:rPr>
          <w:rFonts w:ascii="Arial" w:hAnsi="Arial" w:cs="Arial"/>
          <w:lang w:val="en-US" w:eastAsia="ja-JP"/>
        </w:rPr>
      </w:pPr>
      <w:r>
        <w:rPr>
          <w:lang w:val="en-US"/>
        </w:rPr>
        <w:lastRenderedPageBreak/>
        <w:t>Table 5.5a-2: Anchor and non-anchor carrier deployment combinations in TDD</w:t>
      </w:r>
    </w:p>
    <w:tbl>
      <w:tblPr>
        <w:tblW w:w="62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1368"/>
        <w:gridCol w:w="1289"/>
        <w:gridCol w:w="1360"/>
        <w:gridCol w:w="1693"/>
      </w:tblGrid>
      <w:tr w:rsidR="008F6490" w14:paraId="4FD1ADC7" w14:textId="77777777" w:rsidTr="008F6490">
        <w:trPr>
          <w:cantSplit/>
          <w:tblHeader/>
          <w:jc w:val="center"/>
        </w:trPr>
        <w:tc>
          <w:tcPr>
            <w:tcW w:w="530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5BC7" w14:textId="77777777" w:rsidR="008F6490" w:rsidRDefault="008F6490">
            <w:pPr>
              <w:pStyle w:val="TAH"/>
              <w:ind w:left="400"/>
              <w:rPr>
                <w:i/>
                <w:lang w:eastAsia="zh-CN"/>
              </w:rPr>
            </w:pPr>
          </w:p>
        </w:tc>
        <w:tc>
          <w:tcPr>
            <w:tcW w:w="5710" w:type="dxa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6E6D1" w14:textId="77777777" w:rsidR="008F6490" w:rsidRDefault="008F6490">
            <w:pPr>
              <w:pStyle w:val="TAH"/>
              <w:ind w:left="400"/>
              <w:rPr>
                <w:i/>
                <w:iCs/>
              </w:rPr>
            </w:pPr>
            <w:r>
              <w:rPr>
                <w:i/>
                <w:iCs/>
              </w:rPr>
              <w:t>Anchor Carrier</w:t>
            </w:r>
          </w:p>
        </w:tc>
      </w:tr>
      <w:tr w:rsidR="008F6490" w14:paraId="241C338C" w14:textId="77777777" w:rsidTr="008F6490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3A047A91" w14:textId="77777777" w:rsidR="008F6490" w:rsidRDefault="008F6490">
            <w:pPr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bookmarkStart w:id="0" w:name="_Hlk189669358"/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EED42" w14:textId="77777777" w:rsidR="008F6490" w:rsidRDefault="008F6490">
            <w:pPr>
              <w:pStyle w:val="TAH"/>
              <w:ind w:left="400"/>
              <w:rPr>
                <w:i/>
                <w:iCs/>
                <w:lang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0DBFB" w14:textId="77777777" w:rsidR="008F6490" w:rsidRDefault="008F6490">
            <w:pPr>
              <w:pStyle w:val="TAH"/>
              <w:ind w:left="40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In-band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438AE" w14:textId="77777777" w:rsidR="008F6490" w:rsidRDefault="008F6490">
            <w:pPr>
              <w:pStyle w:val="TAH"/>
              <w:ind w:left="40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Guard-band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F0E81" w14:textId="77777777" w:rsidR="008F6490" w:rsidRDefault="008F6490">
            <w:pPr>
              <w:pStyle w:val="TAH"/>
              <w:ind w:left="40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Standalone</w:t>
            </w:r>
          </w:p>
        </w:tc>
      </w:tr>
      <w:bookmarkEnd w:id="0"/>
      <w:tr w:rsidR="008F6490" w14:paraId="0501369B" w14:textId="77777777" w:rsidTr="008F6490">
        <w:trPr>
          <w:cantSplit/>
          <w:trHeight w:val="680"/>
          <w:tblHeader/>
          <w:jc w:val="center"/>
        </w:trPr>
        <w:tc>
          <w:tcPr>
            <w:tcW w:w="530" w:type="dxa"/>
            <w:vMerge w:val="restar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8F253AE" w14:textId="77777777" w:rsidR="008F6490" w:rsidRDefault="008F6490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Non-Anchor Carrier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1218A" w14:textId="77777777" w:rsidR="008F6490" w:rsidRDefault="008F6490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In-band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0711D" w14:textId="77777777" w:rsidR="008F6490" w:rsidRDefault="008F6490">
            <w:pPr>
              <w:pStyle w:val="TAL"/>
              <w:rPr>
                <w:lang w:eastAsia="en-GB"/>
              </w:rPr>
            </w:pPr>
            <w:r>
              <w:t>Valid (Note 1)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05866" w14:textId="77777777" w:rsidR="008F6490" w:rsidRDefault="008F6490">
            <w:pPr>
              <w:pStyle w:val="TAL"/>
              <w:rPr>
                <w:lang w:eastAsia="en-GB"/>
              </w:rPr>
            </w:pPr>
            <w:r>
              <w:t>Valid (Note 1)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BC2C6E" w14:textId="77777777" w:rsidR="008F6490" w:rsidRDefault="008F649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Invalid</w:t>
            </w:r>
          </w:p>
        </w:tc>
      </w:tr>
      <w:tr w:rsidR="008F6490" w14:paraId="107F1D33" w14:textId="77777777" w:rsidTr="008F6490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1A988618" w14:textId="77777777" w:rsidR="008F6490" w:rsidRDefault="008F6490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5CF985" w14:textId="77777777" w:rsidR="008F6490" w:rsidRDefault="008F6490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Guard-band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D4300" w14:textId="77777777" w:rsidR="008F6490" w:rsidRDefault="008F6490">
            <w:pPr>
              <w:pStyle w:val="TAL"/>
              <w:rPr>
                <w:lang w:eastAsia="zh-CN"/>
              </w:rPr>
            </w:pPr>
            <w:r>
              <w:t>Valid (Note 1)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02F1E" w14:textId="77777777" w:rsidR="008F6490" w:rsidRDefault="008F6490">
            <w:pPr>
              <w:pStyle w:val="TAL"/>
            </w:pPr>
            <w:r>
              <w:t>Valid (Note 1)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C5CC0" w14:textId="77777777" w:rsidR="008F6490" w:rsidRDefault="008F6490">
            <w:pPr>
              <w:pStyle w:val="TAL"/>
            </w:pPr>
            <w:r>
              <w:t>Invalid</w:t>
            </w:r>
          </w:p>
        </w:tc>
      </w:tr>
      <w:tr w:rsidR="008F6490" w14:paraId="6E90243F" w14:textId="77777777" w:rsidTr="008F6490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778FF348" w14:textId="77777777" w:rsidR="008F6490" w:rsidRDefault="008F6490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5157A" w14:textId="77777777" w:rsidR="008F6490" w:rsidRDefault="008F649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Standalone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5E121" w14:textId="77777777" w:rsidR="008F6490" w:rsidRDefault="008F6490">
            <w:pPr>
              <w:pStyle w:val="TAL"/>
            </w:pPr>
            <w:r>
              <w:t>Invalid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A99D6" w14:textId="77777777" w:rsidR="008F6490" w:rsidRDefault="008F6490">
            <w:pPr>
              <w:pStyle w:val="TAL"/>
            </w:pPr>
            <w:r>
              <w:t>Invalid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C817C" w14:textId="77777777" w:rsidR="008F6490" w:rsidRDefault="008F6490">
            <w:pPr>
              <w:pStyle w:val="TAL"/>
            </w:pPr>
            <w:r>
              <w:t>Valid (Note 2)</w:t>
            </w:r>
          </w:p>
        </w:tc>
      </w:tr>
    </w:tbl>
    <w:p w14:paraId="2ACB798D" w14:textId="77777777" w:rsidR="008F6490" w:rsidRDefault="008F6490" w:rsidP="008F6490">
      <w:pPr>
        <w:rPr>
          <w:rFonts w:eastAsia="PMingLiU"/>
          <w:lang w:eastAsia="ja-JP"/>
        </w:rPr>
      </w:pPr>
    </w:p>
    <w:p w14:paraId="5B02E904" w14:textId="77777777" w:rsidR="008F6490" w:rsidRDefault="008F6490" w:rsidP="008F6490">
      <w:pPr>
        <w:pStyle w:val="NO"/>
        <w:ind w:left="3731"/>
        <w:rPr>
          <w:lang w:val="en-US" w:eastAsia="ja-JP"/>
        </w:rPr>
      </w:pPr>
      <w:r>
        <w:rPr>
          <w:lang w:val="en-US"/>
        </w:rPr>
        <w:t>NOTE 1:  Both carriers associated with the same LTE cell.</w:t>
      </w:r>
    </w:p>
    <w:p w14:paraId="19B233A5" w14:textId="48D0F24E" w:rsidR="008F6490" w:rsidRDefault="008F6490" w:rsidP="008F6490">
      <w:pPr>
        <w:ind w:left="2596"/>
        <w:rPr>
          <w:lang w:val="en-US"/>
        </w:rPr>
      </w:pPr>
      <w:r>
        <w:rPr>
          <w:rFonts w:hint="eastAsia"/>
          <w:lang w:val="en-US"/>
        </w:rPr>
        <w:t xml:space="preserve">NOTE 2:            Total frequency span to not exceed 20MHz and both anchor and non-anchor carriers </w:t>
      </w:r>
      <w:r w:rsidR="00E00E25">
        <w:rPr>
          <w:lang w:val="en-US"/>
        </w:rPr>
        <w:t>synchronized</w:t>
      </w:r>
    </w:p>
    <w:p w14:paraId="72F169D7" w14:textId="77777777" w:rsidR="00E00E25" w:rsidRPr="00E00E25" w:rsidRDefault="00E00E25" w:rsidP="00E00E25">
      <w:pPr>
        <w:ind w:left="2596"/>
        <w:rPr>
          <w:rFonts w:ascii="Calibri" w:hAnsi="Calibri" w:cs="Calibri"/>
          <w:sz w:val="22"/>
          <w:szCs w:val="22"/>
          <w:lang w:eastAsia="zh-CN"/>
        </w:rPr>
      </w:pPr>
      <w:r w:rsidRPr="00E00E25">
        <w:rPr>
          <w:rFonts w:ascii="Calibri" w:hAnsi="Calibri" w:cs="Calibri"/>
          <w:sz w:val="22"/>
          <w:szCs w:val="22"/>
          <w:lang w:val="en-US" w:eastAsia="zh-CN"/>
        </w:rPr>
        <w:t>NOTE 3:</w:t>
      </w:r>
      <w:r w:rsidRPr="00E00E25">
        <w:rPr>
          <w:rFonts w:ascii="Calibri" w:hAnsi="Calibri" w:cs="Calibri"/>
          <w:sz w:val="22"/>
          <w:szCs w:val="22"/>
          <w:lang w:val="en-US" w:eastAsia="zh-CN"/>
        </w:rPr>
        <w:tab/>
        <w:t>Not applicable to SC-PTM reception.</w:t>
      </w:r>
    </w:p>
    <w:p w14:paraId="3906FF22" w14:textId="77777777" w:rsidR="00E00E25" w:rsidRPr="00E00E25" w:rsidRDefault="00E00E25" w:rsidP="008F6490">
      <w:pPr>
        <w:ind w:left="2596"/>
        <w:rPr>
          <w:rFonts w:ascii="Calibri" w:hAnsi="Calibri" w:cs="Calibri"/>
          <w:sz w:val="22"/>
          <w:szCs w:val="22"/>
          <w:lang w:eastAsia="zh-CN"/>
        </w:rPr>
      </w:pPr>
    </w:p>
    <w:p w14:paraId="4FF2F8DA" w14:textId="77777777" w:rsidR="008F6490" w:rsidRDefault="008F6490" w:rsidP="008F6490">
      <w:pPr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UE has a capability to support this mixed mode operation defined in 36.306:</w:t>
      </w:r>
    </w:p>
    <w:p w14:paraId="3741A713" w14:textId="77777777" w:rsidR="008F6490" w:rsidRDefault="008F6490" w:rsidP="00262D43">
      <w:pPr>
        <w:pStyle w:val="Heading4"/>
        <w:numPr>
          <w:ilvl w:val="0"/>
          <w:numId w:val="0"/>
        </w:numPr>
        <w:ind w:left="2858"/>
        <w:rPr>
          <w:rFonts w:eastAsia="Times New Roman" w:cs="Arial"/>
          <w:i/>
          <w:szCs w:val="24"/>
        </w:rPr>
      </w:pPr>
      <w:r>
        <w:rPr>
          <w:rFonts w:eastAsia="Times New Roman"/>
        </w:rPr>
        <w:t xml:space="preserve">4.3.4.115      </w:t>
      </w:r>
      <w:r>
        <w:rPr>
          <w:rFonts w:eastAsia="Times New Roman"/>
          <w:i/>
        </w:rPr>
        <w:t>mixedOperationMode-r15</w:t>
      </w:r>
    </w:p>
    <w:p w14:paraId="6CB3629C" w14:textId="77777777" w:rsidR="008F6490" w:rsidRDefault="008F6490" w:rsidP="008F6490">
      <w:pPr>
        <w:ind w:left="1440"/>
        <w:rPr>
          <w:rFonts w:eastAsia="PMingLiU"/>
        </w:rPr>
      </w:pPr>
      <w:r>
        <w:rPr>
          <w:rFonts w:hint="eastAsia"/>
        </w:rPr>
        <w:t xml:space="preserve">This field defines whether the UE supports multi-carrier operation where the anchor carrier is in standalone mode while the non-anchor carrier is in inband or guardand mode, and vice versa, for unicast, paging, and random access for FDD as specified in TS 36.300 [30]. This field is only applicable for UEs of any </w:t>
      </w:r>
      <w:r>
        <w:rPr>
          <w:rFonts w:hint="eastAsia"/>
          <w:i/>
        </w:rPr>
        <w:t>ue-Category-NB</w:t>
      </w:r>
      <w:r>
        <w:rPr>
          <w:rFonts w:hint="eastAsia"/>
        </w:rPr>
        <w:t>.</w:t>
      </w:r>
    </w:p>
    <w:p w14:paraId="78F95FFB" w14:textId="54DBCEEF" w:rsidR="00143995" w:rsidRDefault="008F6490" w:rsidP="008F6490">
      <w:pPr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</w:rPr>
        <w:t xml:space="preserve">From legacy signalling perspective for mixed mode configuration, </w:t>
      </w:r>
      <w:r>
        <w:rPr>
          <w:rFonts w:ascii="Calibri" w:hAnsi="Calibri" w:cs="Calibri"/>
          <w:sz w:val="22"/>
          <w:szCs w:val="22"/>
          <w:lang w:val="en-US"/>
        </w:rPr>
        <w:t>“</w:t>
      </w:r>
      <w:r>
        <w:rPr>
          <w:rFonts w:hint="eastAsia"/>
          <w:b/>
          <w:bCs/>
          <w:i/>
          <w:iCs/>
          <w:lang w:val="en-US"/>
        </w:rPr>
        <w:t>operationModeInfo</w:t>
      </w:r>
      <w:r>
        <w:rPr>
          <w:rFonts w:ascii="Calibri" w:hAnsi="Calibri" w:cs="Calibri"/>
          <w:sz w:val="22"/>
          <w:szCs w:val="22"/>
          <w:lang w:val="en-US"/>
        </w:rPr>
        <w:t xml:space="preserve">” is used in 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MIB-NB</w:t>
      </w:r>
      <w:r>
        <w:rPr>
          <w:rFonts w:ascii="Calibri" w:hAnsi="Calibri" w:cs="Calibri"/>
          <w:sz w:val="22"/>
          <w:szCs w:val="22"/>
          <w:lang w:val="en-US"/>
        </w:rPr>
        <w:t xml:space="preserve"> for anchor carrier, and “</w:t>
      </w:r>
      <w:r>
        <w:rPr>
          <w:rFonts w:hint="eastAsia"/>
          <w:b/>
          <w:bCs/>
          <w:i/>
          <w:iCs/>
          <w:lang w:val="en-US"/>
        </w:rPr>
        <w:t>DL-CarrierConfigCommon-NB</w:t>
      </w:r>
      <w:r>
        <w:rPr>
          <w:rFonts w:ascii="Calibri" w:hAnsi="Calibri" w:cs="Calibri"/>
          <w:sz w:val="22"/>
          <w:szCs w:val="22"/>
          <w:lang w:val="en-US"/>
        </w:rPr>
        <w:t xml:space="preserve">” is used in 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>SIB-NB</w:t>
      </w:r>
      <w:r>
        <w:rPr>
          <w:rFonts w:ascii="Calibri" w:hAnsi="Calibri" w:cs="Calibri"/>
          <w:sz w:val="22"/>
          <w:szCs w:val="22"/>
          <w:lang w:val="en-US"/>
        </w:rPr>
        <w:t xml:space="preserve"> for RA and Paging on non-anchor carrier, and “</w:t>
      </w:r>
      <w:r>
        <w:rPr>
          <w:rFonts w:hint="eastAsia"/>
          <w:b/>
          <w:bCs/>
          <w:i/>
          <w:iCs/>
          <w:lang w:val="en-US"/>
        </w:rPr>
        <w:t>DL-CarrierConfigDedicated-NB</w:t>
      </w:r>
      <w:r>
        <w:rPr>
          <w:rFonts w:ascii="Calibri" w:hAnsi="Calibri" w:cs="Calibri"/>
          <w:sz w:val="22"/>
          <w:szCs w:val="22"/>
          <w:lang w:val="en-US"/>
        </w:rPr>
        <w:t>” is used in UE level signaling such as RRC Connection Setup in case UE is allocated to non-anchor carrier. However, in our understanding, there is no indication of the GB or SA mode in either “</w:t>
      </w:r>
      <w:r>
        <w:rPr>
          <w:rFonts w:hint="eastAsia"/>
          <w:b/>
          <w:bCs/>
          <w:i/>
          <w:iCs/>
          <w:lang w:val="en-US"/>
        </w:rPr>
        <w:t>DL-CarrierConfigCommon-NB</w:t>
      </w:r>
      <w:r>
        <w:rPr>
          <w:rFonts w:ascii="Calibri" w:hAnsi="Calibri" w:cs="Calibri"/>
          <w:sz w:val="22"/>
          <w:szCs w:val="22"/>
          <w:lang w:val="en-US"/>
        </w:rPr>
        <w:t>” or “</w:t>
      </w:r>
      <w:r>
        <w:rPr>
          <w:rFonts w:hint="eastAsia"/>
          <w:b/>
          <w:bCs/>
          <w:i/>
          <w:iCs/>
          <w:lang w:val="en-US"/>
        </w:rPr>
        <w:t>DL-CarrierConfigDedicated-NB</w:t>
      </w:r>
      <w:r>
        <w:rPr>
          <w:rFonts w:ascii="Calibri" w:hAnsi="Calibri" w:cs="Calibri"/>
          <w:sz w:val="22"/>
          <w:szCs w:val="22"/>
          <w:lang w:val="en-US"/>
        </w:rPr>
        <w:t xml:space="preserve">” for a non-anchor carrier. </w:t>
      </w:r>
      <w:r w:rsidR="00F62A9D">
        <w:rPr>
          <w:rFonts w:ascii="Calibri" w:hAnsi="Calibri" w:cs="Calibri"/>
          <w:sz w:val="22"/>
          <w:szCs w:val="22"/>
          <w:lang w:val="en-US"/>
        </w:rPr>
        <w:t>The summary of the operation mode indication in legacy 36.331 is summarized in Table 1 below.</w:t>
      </w:r>
    </w:p>
    <w:p w14:paraId="073E9EB6" w14:textId="64D46F41" w:rsidR="00005FA4" w:rsidRDefault="00005FA4" w:rsidP="00005FA4">
      <w:pPr>
        <w:ind w:left="1440" w:firstLine="72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Table 1: signaling indication on the operation mode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9"/>
        <w:gridCol w:w="2739"/>
        <w:gridCol w:w="2283"/>
        <w:gridCol w:w="2454"/>
      </w:tblGrid>
      <w:tr w:rsidR="00005FA4" w14:paraId="465990A4" w14:textId="77777777" w:rsidTr="00B51163">
        <w:tc>
          <w:tcPr>
            <w:tcW w:w="2463" w:type="dxa"/>
          </w:tcPr>
          <w:p w14:paraId="49A3B1B0" w14:textId="77777777" w:rsidR="00005FA4" w:rsidRDefault="00005FA4" w:rsidP="00005FA4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2764" w:type="dxa"/>
          </w:tcPr>
          <w:p w14:paraId="27E48AE6" w14:textId="75CE4643" w:rsidR="00005FA4" w:rsidRDefault="00005FA4" w:rsidP="00005FA4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312AD1">
              <w:t>In-band</w:t>
            </w:r>
          </w:p>
        </w:tc>
        <w:tc>
          <w:tcPr>
            <w:tcW w:w="2164" w:type="dxa"/>
          </w:tcPr>
          <w:p w14:paraId="05B16ADB" w14:textId="056A79AC" w:rsidR="00005FA4" w:rsidRDefault="00005FA4" w:rsidP="00005FA4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312AD1">
              <w:t>Guard-band</w:t>
            </w:r>
          </w:p>
        </w:tc>
        <w:tc>
          <w:tcPr>
            <w:tcW w:w="2464" w:type="dxa"/>
          </w:tcPr>
          <w:p w14:paraId="025D0A1C" w14:textId="60CA67C4" w:rsidR="00005FA4" w:rsidRDefault="00005FA4" w:rsidP="00005FA4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312AD1">
              <w:t>Standalone</w:t>
            </w:r>
          </w:p>
        </w:tc>
      </w:tr>
      <w:tr w:rsidR="00005FA4" w14:paraId="7B23FCB4" w14:textId="77777777" w:rsidTr="00B51163">
        <w:tc>
          <w:tcPr>
            <w:tcW w:w="2463" w:type="dxa"/>
          </w:tcPr>
          <w:p w14:paraId="750EAD75" w14:textId="2D7EFD18" w:rsidR="00005FA4" w:rsidRDefault="00005FA4" w:rsidP="008F649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Anchor carrier </w:t>
            </w:r>
          </w:p>
        </w:tc>
        <w:tc>
          <w:tcPr>
            <w:tcW w:w="2764" w:type="dxa"/>
          </w:tcPr>
          <w:p w14:paraId="69494010" w14:textId="77777777" w:rsidR="00005FA4" w:rsidRDefault="00005FA4" w:rsidP="008F649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05FA4">
              <w:rPr>
                <w:rFonts w:ascii="Calibri" w:hAnsi="Calibri" w:cs="Calibri"/>
                <w:sz w:val="22"/>
                <w:szCs w:val="22"/>
                <w:lang w:val="en-US"/>
              </w:rPr>
              <w:t>“operationModeInfo” is used in MIB-NB</w:t>
            </w:r>
          </w:p>
          <w:p w14:paraId="4F215617" w14:textId="7EB5931F" w:rsidR="00005FA4" w:rsidRDefault="00005FA4" w:rsidP="008F649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Value: Inband-samePCI or Inband-differentPCI</w:t>
            </w:r>
          </w:p>
        </w:tc>
        <w:tc>
          <w:tcPr>
            <w:tcW w:w="2164" w:type="dxa"/>
          </w:tcPr>
          <w:p w14:paraId="4E64B722" w14:textId="77777777" w:rsidR="00005FA4" w:rsidRDefault="00005FA4" w:rsidP="00005FA4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05FA4">
              <w:rPr>
                <w:rFonts w:ascii="Calibri" w:hAnsi="Calibri" w:cs="Calibri"/>
                <w:sz w:val="22"/>
                <w:szCs w:val="22"/>
                <w:lang w:val="en-US"/>
              </w:rPr>
              <w:t>“operationModeInfo” is used in MIB-NB</w:t>
            </w:r>
          </w:p>
          <w:p w14:paraId="4CF0A279" w14:textId="657BD16E" w:rsidR="00005FA4" w:rsidRDefault="00005FA4" w:rsidP="008F649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Value: Guardband-r13</w:t>
            </w:r>
          </w:p>
        </w:tc>
        <w:tc>
          <w:tcPr>
            <w:tcW w:w="2464" w:type="dxa"/>
          </w:tcPr>
          <w:p w14:paraId="5A313363" w14:textId="77777777" w:rsidR="00005FA4" w:rsidRDefault="00005FA4" w:rsidP="00005FA4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005FA4">
              <w:rPr>
                <w:rFonts w:ascii="Calibri" w:hAnsi="Calibri" w:cs="Calibri"/>
                <w:sz w:val="22"/>
                <w:szCs w:val="22"/>
                <w:lang w:val="en-US"/>
              </w:rPr>
              <w:t>“operationModeInfo” is used in MIB-NB</w:t>
            </w:r>
          </w:p>
          <w:p w14:paraId="4695C7EF" w14:textId="669B957C" w:rsidR="00005FA4" w:rsidRDefault="00005FA4" w:rsidP="008F649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Value:</w:t>
            </w:r>
            <w:r w:rsidR="00395F28" w:rsidRPr="00395F28">
              <w:rPr>
                <w:i/>
                <w:kern w:val="2"/>
              </w:rPr>
              <w:t xml:space="preserve"> </w:t>
            </w:r>
            <w:r w:rsidR="00395F28" w:rsidRPr="00395F28">
              <w:rPr>
                <w:rFonts w:ascii="Calibri" w:hAnsi="Calibri" w:cs="Calibri"/>
                <w:i/>
                <w:sz w:val="22"/>
                <w:szCs w:val="22"/>
              </w:rPr>
              <w:t>standalone</w:t>
            </w:r>
          </w:p>
        </w:tc>
      </w:tr>
      <w:tr w:rsidR="00005FA4" w14:paraId="7F27CCAA" w14:textId="77777777" w:rsidTr="00B51163">
        <w:tc>
          <w:tcPr>
            <w:tcW w:w="2463" w:type="dxa"/>
          </w:tcPr>
          <w:p w14:paraId="2EA28046" w14:textId="0D439213" w:rsidR="00005FA4" w:rsidRDefault="00005FA4" w:rsidP="008F649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Non-anchor carrier</w:t>
            </w:r>
          </w:p>
        </w:tc>
        <w:tc>
          <w:tcPr>
            <w:tcW w:w="2764" w:type="dxa"/>
          </w:tcPr>
          <w:p w14:paraId="00DBBFB9" w14:textId="77777777" w:rsidR="00005FA4" w:rsidRDefault="00B73D91" w:rsidP="008F649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“</w:t>
            </w:r>
            <w:r>
              <w:rPr>
                <w:rFonts w:hint="eastAsia"/>
                <w:b/>
                <w:bCs/>
                <w:i/>
                <w:iCs/>
                <w:lang w:val="en-US"/>
              </w:rPr>
              <w:t>DL-CarrierConfigCommon-NB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” is used in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SIB-NB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for RA and Paging</w:t>
            </w:r>
          </w:p>
          <w:p w14:paraId="6C986C5F" w14:textId="64951110" w:rsidR="002D5F1B" w:rsidRDefault="00B73D91" w:rsidP="002D5F1B">
            <w:pPr>
              <w:pStyle w:val="TAL"/>
              <w:rPr>
                <w:b/>
                <w:i/>
                <w:lang w:eastAsia="ja-JP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Value: </w:t>
            </w:r>
            <w:r w:rsidR="007150CB" w:rsidRPr="00F910CA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i</w:t>
            </w:r>
            <w:r w:rsidR="002D5F1B">
              <w:rPr>
                <w:b/>
                <w:i/>
              </w:rPr>
              <w:t>nbandCarrierInfo</w:t>
            </w:r>
            <w:r w:rsidR="00F910CA">
              <w:rPr>
                <w:b/>
                <w:i/>
              </w:rPr>
              <w:t xml:space="preserve"> and </w:t>
            </w:r>
            <w:r w:rsidR="00F910CA" w:rsidRPr="00F910CA">
              <w:rPr>
                <w:b/>
                <w:i/>
              </w:rPr>
              <w:t>samePCI-Indicator-r14</w:t>
            </w:r>
            <w:r w:rsidR="007B39D7">
              <w:t xml:space="preserve"> (</w:t>
            </w:r>
            <w:r w:rsidR="007B39D7" w:rsidRPr="007B39D7">
              <w:rPr>
                <w:b/>
                <w:i/>
              </w:rPr>
              <w:t>Cond anchor-guardband-or-standalone</w:t>
            </w:r>
            <w:r w:rsidR="007B39D7">
              <w:rPr>
                <w:b/>
                <w:i/>
              </w:rPr>
              <w:t>)</w:t>
            </w:r>
          </w:p>
          <w:p w14:paraId="7DCD0A07" w14:textId="2E826E4D" w:rsidR="00B73D91" w:rsidRDefault="002D5F1B" w:rsidP="002D5F1B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t>Provides the configuration of a non-anchor inband carrier.</w:t>
            </w:r>
          </w:p>
          <w:p w14:paraId="21174AF6" w14:textId="77777777" w:rsidR="00B51163" w:rsidRDefault="00B51163" w:rsidP="008F649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</w:p>
          <w:p w14:paraId="173F4C62" w14:textId="77777777" w:rsidR="00B51163" w:rsidRDefault="00B51163" w:rsidP="008F649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“</w:t>
            </w:r>
            <w:r>
              <w:rPr>
                <w:rFonts w:hint="eastAsia"/>
                <w:b/>
                <w:bCs/>
                <w:i/>
                <w:iCs/>
                <w:lang w:val="en-US"/>
              </w:rPr>
              <w:t>DL-CarrierConfigDedicated-NB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” is used in UE level signaling such as RRC Connection Setup</w:t>
            </w:r>
          </w:p>
          <w:p w14:paraId="615B1549" w14:textId="55B9A613" w:rsidR="00D9767D" w:rsidRPr="00D9767D" w:rsidRDefault="00D9767D" w:rsidP="00D9767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Value:</w:t>
            </w:r>
            <w:r w:rsidRPr="007150CB">
              <w:rPr>
                <w:rFonts w:eastAsia="Times New Roman" w:cs="Arial"/>
                <w:lang w:val="en-US" w:eastAsia="zh-CN"/>
              </w:rPr>
              <w:t xml:space="preserve"> </w:t>
            </w:r>
            <w:r w:rsidRPr="007150CB">
              <w:rPr>
                <w:rFonts w:ascii="Calibri" w:hAnsi="Calibri" w:cs="Calibri"/>
                <w:sz w:val="22"/>
                <w:szCs w:val="22"/>
                <w:lang w:val="en-US"/>
              </w:rPr>
              <w:t>inbandCarrierInfo</w:t>
            </w:r>
          </w:p>
          <w:p w14:paraId="2B1FD313" w14:textId="7E4C8535" w:rsidR="00D9767D" w:rsidRDefault="00D9767D" w:rsidP="00D9767D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D9767D">
              <w:rPr>
                <w:rFonts w:ascii="Calibri" w:hAnsi="Calibri" w:cs="Calibri"/>
                <w:sz w:val="22"/>
                <w:szCs w:val="22"/>
              </w:rPr>
              <w:t xml:space="preserve">Provides the configuration of the anchor/ non-anchor inband carrier. If </w:t>
            </w:r>
            <w:r w:rsidRPr="00D9767D">
              <w:rPr>
                <w:rFonts w:ascii="Calibri" w:hAnsi="Calibri" w:cs="Calibri"/>
                <w:i/>
                <w:sz w:val="22"/>
                <w:szCs w:val="22"/>
              </w:rPr>
              <w:t>operationModeInfo</w:t>
            </w:r>
            <w:r w:rsidRPr="00D9767D">
              <w:rPr>
                <w:rFonts w:ascii="Calibri" w:hAnsi="Calibri" w:cs="Calibri"/>
                <w:sz w:val="22"/>
                <w:szCs w:val="22"/>
              </w:rPr>
              <w:t xml:space="preserve"> is set to standalone in the MIB-NB, E-UTRAN only configures this field if the </w:t>
            </w:r>
            <w:r w:rsidRPr="0052341D">
              <w:rPr>
                <w:rFonts w:ascii="Calibri" w:hAnsi="Calibri" w:cs="Calibri"/>
                <w:sz w:val="22"/>
                <w:szCs w:val="22"/>
                <w:highlight w:val="yellow"/>
              </w:rPr>
              <w:t>UE supports mixed operation mode.</w:t>
            </w:r>
          </w:p>
        </w:tc>
        <w:tc>
          <w:tcPr>
            <w:tcW w:w="2164" w:type="dxa"/>
          </w:tcPr>
          <w:p w14:paraId="0735A33F" w14:textId="15CAE0CD" w:rsidR="00997046" w:rsidRDefault="00997046" w:rsidP="008F649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lastRenderedPageBreak/>
              <w:t>For the same IE “</w:t>
            </w:r>
            <w:r>
              <w:rPr>
                <w:rFonts w:hint="eastAsia"/>
                <w:b/>
                <w:bCs/>
                <w:i/>
                <w:iCs/>
                <w:lang w:val="en-US"/>
              </w:rPr>
              <w:t>DL-CarrierConfigCommon-NB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” or “</w:t>
            </w:r>
            <w:r>
              <w:rPr>
                <w:rFonts w:hint="eastAsia"/>
                <w:b/>
                <w:bCs/>
                <w:i/>
                <w:iCs/>
                <w:lang w:val="en-US"/>
              </w:rPr>
              <w:t>DL-CarrierConfigDedicated-NB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”</w:t>
            </w:r>
          </w:p>
          <w:p w14:paraId="7EF14AFA" w14:textId="59DC6509" w:rsidR="00005FA4" w:rsidRDefault="00A86350" w:rsidP="008F649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If </w:t>
            </w:r>
            <w:r w:rsidR="00EC080C" w:rsidRPr="00EC080C">
              <w:rPr>
                <w:rFonts w:ascii="Calibri" w:hAnsi="Calibri" w:cs="Calibri"/>
                <w:sz w:val="22"/>
                <w:szCs w:val="22"/>
                <w:lang w:val="en-US"/>
              </w:rPr>
              <w:t>inbandCarrierInfo</w:t>
            </w:r>
            <w:r w:rsidR="00EC080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not present, </w:t>
            </w:r>
            <w:r w:rsidR="00E478B4">
              <w:rPr>
                <w:rFonts w:ascii="Calibri" w:hAnsi="Calibri" w:cs="Calibri"/>
                <w:sz w:val="22"/>
                <w:szCs w:val="22"/>
                <w:lang w:val="en-US"/>
              </w:rPr>
              <w:t xml:space="preserve">not defined, </w:t>
            </w:r>
            <w:r w:rsidR="00646E73">
              <w:rPr>
                <w:rFonts w:ascii="Calibri" w:hAnsi="Calibri" w:cs="Calibri"/>
                <w:sz w:val="22"/>
                <w:szCs w:val="22"/>
                <w:lang w:val="en-US"/>
              </w:rPr>
              <w:t xml:space="preserve">to be discussed if RAN4 can </w:t>
            </w:r>
            <w:r w:rsidR="00646E73">
              <w:rPr>
                <w:rFonts w:ascii="Calibri" w:hAnsi="Calibri" w:cs="Calibri"/>
                <w:sz w:val="22"/>
                <w:szCs w:val="22"/>
                <w:lang w:val="en-US"/>
              </w:rPr>
              <w:lastRenderedPageBreak/>
              <w:t xml:space="preserve">interpret </w:t>
            </w:r>
            <w:r w:rsidR="00D57EA0">
              <w:rPr>
                <w:rFonts w:ascii="Calibri" w:hAnsi="Calibri" w:cs="Calibri"/>
                <w:sz w:val="22"/>
                <w:szCs w:val="22"/>
                <w:lang w:val="en-US"/>
              </w:rPr>
              <w:t>it as “</w:t>
            </w:r>
            <w:r w:rsidR="00EC080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the operation mode </w:t>
            </w:r>
            <w:r w:rsidR="00EC2631">
              <w:rPr>
                <w:rFonts w:ascii="Calibri" w:hAnsi="Calibri" w:cs="Calibri"/>
                <w:sz w:val="22"/>
                <w:szCs w:val="22"/>
                <w:lang w:val="en-US"/>
              </w:rPr>
              <w:t>can be</w:t>
            </w:r>
            <w:r w:rsidR="00EC080C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the same with anchor carrier</w:t>
            </w:r>
            <w:r w:rsidR="00D57EA0">
              <w:rPr>
                <w:rFonts w:ascii="Calibri" w:hAnsi="Calibri" w:cs="Calibri"/>
                <w:sz w:val="22"/>
                <w:szCs w:val="22"/>
                <w:lang w:val="en-US"/>
              </w:rPr>
              <w:t>”</w:t>
            </w:r>
            <w:r w:rsidR="00646E73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464" w:type="dxa"/>
          </w:tcPr>
          <w:p w14:paraId="66D802CB" w14:textId="77777777" w:rsidR="00997046" w:rsidRDefault="00997046" w:rsidP="00997046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lastRenderedPageBreak/>
              <w:t>For the same IE “</w:t>
            </w:r>
            <w:r>
              <w:rPr>
                <w:rFonts w:hint="eastAsia"/>
                <w:b/>
                <w:bCs/>
                <w:i/>
                <w:iCs/>
                <w:lang w:val="en-US"/>
              </w:rPr>
              <w:t>DL-CarrierConfigCommon-NB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” or “</w:t>
            </w:r>
            <w:r>
              <w:rPr>
                <w:rFonts w:hint="eastAsia"/>
                <w:b/>
                <w:bCs/>
                <w:i/>
                <w:iCs/>
                <w:lang w:val="en-US"/>
              </w:rPr>
              <w:t>DL-CarrierConfigDedicated-NB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>”</w:t>
            </w:r>
          </w:p>
          <w:p w14:paraId="09D6592D" w14:textId="47380883" w:rsidR="00005FA4" w:rsidRDefault="00D57EA0" w:rsidP="008F649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If </w:t>
            </w:r>
            <w:r w:rsidRPr="00EC080C">
              <w:rPr>
                <w:rFonts w:ascii="Calibri" w:hAnsi="Calibri" w:cs="Calibri"/>
                <w:sz w:val="22"/>
                <w:szCs w:val="22"/>
                <w:lang w:val="en-US"/>
              </w:rPr>
              <w:t>inbandCarrierInfo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t xml:space="preserve"> not present, not defined, to be discussed if RAN4 can interpret it as “the </w:t>
            </w:r>
            <w:r>
              <w:rPr>
                <w:rFonts w:ascii="Calibri" w:hAnsi="Calibri" w:cs="Calibri"/>
                <w:sz w:val="22"/>
                <w:szCs w:val="22"/>
                <w:lang w:val="en-US"/>
              </w:rPr>
              <w:lastRenderedPageBreak/>
              <w:t>operation mode can be the same with anchor carrier”</w:t>
            </w:r>
          </w:p>
        </w:tc>
      </w:tr>
    </w:tbl>
    <w:p w14:paraId="76A658A3" w14:textId="77777777" w:rsidR="00E60A94" w:rsidRDefault="00E60A94" w:rsidP="008F6490">
      <w:pPr>
        <w:rPr>
          <w:rFonts w:ascii="Calibri" w:hAnsi="Calibri" w:cs="Calibri"/>
          <w:sz w:val="22"/>
          <w:szCs w:val="22"/>
          <w:lang w:val="en-US"/>
        </w:rPr>
      </w:pPr>
    </w:p>
    <w:p w14:paraId="78B27C96" w14:textId="6265101A" w:rsidR="00143995" w:rsidRDefault="0000430B" w:rsidP="0000430B">
      <w:pPr>
        <w:ind w:left="2160" w:firstLine="72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Table 2 :</w:t>
      </w:r>
      <w:r w:rsidR="0092101B">
        <w:rPr>
          <w:rFonts w:ascii="Calibri" w:hAnsi="Calibri" w:cs="Calibri"/>
          <w:sz w:val="22"/>
          <w:szCs w:val="22"/>
          <w:lang w:val="en-US"/>
        </w:rPr>
        <w:t xml:space="preserve"> Possible mixed mode combination with IE indication in Table 1</w:t>
      </w:r>
    </w:p>
    <w:tbl>
      <w:tblPr>
        <w:tblW w:w="62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1316"/>
        <w:gridCol w:w="1235"/>
        <w:gridCol w:w="1516"/>
        <w:gridCol w:w="1661"/>
      </w:tblGrid>
      <w:tr w:rsidR="0000430B" w14:paraId="5FC1780D" w14:textId="77777777" w:rsidTr="00BF4DAA">
        <w:trPr>
          <w:cantSplit/>
          <w:tblHeader/>
          <w:jc w:val="center"/>
        </w:trPr>
        <w:tc>
          <w:tcPr>
            <w:tcW w:w="530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A5AD" w14:textId="77777777" w:rsidR="0000430B" w:rsidRDefault="0000430B" w:rsidP="00BF4DAA">
            <w:pPr>
              <w:pStyle w:val="TAL"/>
              <w:keepNext w:val="0"/>
              <w:rPr>
                <w:i/>
                <w:lang w:eastAsia="zh-CN"/>
              </w:rPr>
            </w:pPr>
          </w:p>
        </w:tc>
        <w:tc>
          <w:tcPr>
            <w:tcW w:w="5710" w:type="dxa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FE8C5" w14:textId="77777777" w:rsidR="0000430B" w:rsidRDefault="0000430B" w:rsidP="00BF4DAA">
            <w:pPr>
              <w:pStyle w:val="TAH"/>
              <w:ind w:left="400"/>
              <w:rPr>
                <w:i/>
                <w:iCs/>
              </w:rPr>
            </w:pPr>
            <w:r>
              <w:rPr>
                <w:i/>
                <w:iCs/>
              </w:rPr>
              <w:t>Anchor Carrier</w:t>
            </w:r>
          </w:p>
        </w:tc>
      </w:tr>
      <w:tr w:rsidR="0000430B" w14:paraId="5B8E7FC9" w14:textId="77777777" w:rsidTr="00BF4DAA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1C276431" w14:textId="77777777" w:rsidR="0000430B" w:rsidRDefault="0000430B" w:rsidP="00BF4DAA">
            <w:pPr>
              <w:rPr>
                <w:rFonts w:ascii="Arial" w:eastAsia="Times New Roman" w:hAnsi="Arial" w:cs="Arial"/>
                <w:i/>
                <w:i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B5AA2" w14:textId="77777777" w:rsidR="0000430B" w:rsidRDefault="0000430B" w:rsidP="00BF4DAA">
            <w:pPr>
              <w:pStyle w:val="TAH"/>
              <w:ind w:left="400"/>
              <w:rPr>
                <w:i/>
                <w:iCs/>
                <w:lang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0C07C" w14:textId="77777777" w:rsidR="0000430B" w:rsidRDefault="0000430B" w:rsidP="00BF4DAA">
            <w:pPr>
              <w:pStyle w:val="TAH"/>
              <w:ind w:left="40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In-band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52166" w14:textId="77777777" w:rsidR="0000430B" w:rsidRDefault="0000430B" w:rsidP="00BF4DAA">
            <w:pPr>
              <w:pStyle w:val="TAH"/>
              <w:ind w:left="40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Guard-band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F236B" w14:textId="77777777" w:rsidR="0000430B" w:rsidRDefault="0000430B" w:rsidP="00BF4DAA">
            <w:pPr>
              <w:pStyle w:val="TAH"/>
              <w:ind w:left="40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Standalone</w:t>
            </w:r>
          </w:p>
        </w:tc>
      </w:tr>
      <w:tr w:rsidR="0000430B" w14:paraId="03263595" w14:textId="77777777" w:rsidTr="00BF4DAA">
        <w:trPr>
          <w:cantSplit/>
          <w:trHeight w:val="680"/>
          <w:tblHeader/>
          <w:jc w:val="center"/>
        </w:trPr>
        <w:tc>
          <w:tcPr>
            <w:tcW w:w="530" w:type="dxa"/>
            <w:vMerge w:val="restar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4C9198A" w14:textId="77777777" w:rsidR="0000430B" w:rsidRDefault="0000430B" w:rsidP="00BF4DAA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Non-Anchor Carrier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57C9B" w14:textId="77777777" w:rsidR="0000430B" w:rsidRDefault="0000430B" w:rsidP="00BF4DAA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In-band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A05FF" w14:textId="1DA68DB1" w:rsidR="0000430B" w:rsidRDefault="00737199" w:rsidP="00BF4DAA">
            <w:pPr>
              <w:pStyle w:val="TAL"/>
              <w:rPr>
                <w:lang w:eastAsia="en-GB"/>
              </w:rPr>
            </w:pPr>
            <w:r>
              <w:t xml:space="preserve">Yes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F4F09C" w14:textId="2BAEDC60" w:rsidR="0000430B" w:rsidRDefault="00737199" w:rsidP="00BF4DAA">
            <w:pPr>
              <w:pStyle w:val="TAL"/>
              <w:rPr>
                <w:lang w:eastAsia="en-GB"/>
              </w:rPr>
            </w:pPr>
            <w:r>
              <w:t>Yes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4CCFA" w14:textId="77777777" w:rsidR="0000430B" w:rsidRDefault="00B31DFD" w:rsidP="00BF4DA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Yes, but only if UE support mixed mode for dedicated RRC </w:t>
            </w:r>
          </w:p>
          <w:p w14:paraId="2EBF7CDF" w14:textId="7D688AC2" w:rsidR="00B31DFD" w:rsidRDefault="00B31DFD" w:rsidP="00BF4DAA">
            <w:pPr>
              <w:pStyle w:val="TAL"/>
              <w:rPr>
                <w:lang w:eastAsia="en-GB"/>
              </w:rPr>
            </w:pPr>
          </w:p>
        </w:tc>
      </w:tr>
      <w:tr w:rsidR="0000430B" w14:paraId="488711F3" w14:textId="77777777" w:rsidTr="00BF4DAA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6BE23BF0" w14:textId="77777777" w:rsidR="0000430B" w:rsidRDefault="0000430B" w:rsidP="00BF4DAA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269D6" w14:textId="77777777" w:rsidR="0000430B" w:rsidRDefault="0000430B" w:rsidP="00BF4DAA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Guard-band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32D0F" w14:textId="30EDCAF3" w:rsidR="0000430B" w:rsidRDefault="00737199" w:rsidP="00BF4DAA">
            <w:pPr>
              <w:pStyle w:val="TAL"/>
              <w:rPr>
                <w:lang w:eastAsia="zh-CN"/>
              </w:rPr>
            </w:pPr>
            <w:r>
              <w:t>No, there is no dedicated IE for Guard-band for non-anchor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2444A9" w14:textId="0C6A69B4" w:rsidR="0000430B" w:rsidRDefault="00AA515B" w:rsidP="00BF4DAA">
            <w:pPr>
              <w:pStyle w:val="TAL"/>
            </w:pPr>
            <w:r>
              <w:t xml:space="preserve">Yes </w:t>
            </w:r>
            <w:r w:rsidRPr="00AA515B">
              <w:t>inbandCarrierInfo not present, the operation mode can be the same with anchor carrier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AC152" w14:textId="52FEB79E" w:rsidR="0000430B" w:rsidRDefault="00D42E0C" w:rsidP="00BF4DAA">
            <w:pPr>
              <w:pStyle w:val="TAL"/>
            </w:pPr>
            <w:r>
              <w:t>No, there is no dedicated IE for Guard-band for non-anchor</w:t>
            </w:r>
          </w:p>
        </w:tc>
      </w:tr>
      <w:tr w:rsidR="0000430B" w14:paraId="1CE905F6" w14:textId="77777777" w:rsidTr="00BF4DAA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00C862BC" w14:textId="77777777" w:rsidR="0000430B" w:rsidRDefault="0000430B" w:rsidP="00BF4DAA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07667" w14:textId="77777777" w:rsidR="0000430B" w:rsidRDefault="0000430B" w:rsidP="00BF4DAA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Standalone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B186C" w14:textId="1A3BDF4D" w:rsidR="0000430B" w:rsidRDefault="00737199" w:rsidP="00BF4DAA">
            <w:pPr>
              <w:pStyle w:val="TAL"/>
            </w:pPr>
            <w:r>
              <w:t>No, there is no dedicated IE for Guard-band for non-anchor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4C5C2" w14:textId="352E6560" w:rsidR="0000430B" w:rsidRDefault="00737199" w:rsidP="00BF4DAA">
            <w:pPr>
              <w:pStyle w:val="TAL"/>
            </w:pPr>
            <w:r>
              <w:t>No, there is no dedicated IE for Guard-band for non-anchor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536F7D" w14:textId="6965C62D" w:rsidR="0000430B" w:rsidRDefault="00FE695E" w:rsidP="00BF4DAA">
            <w:pPr>
              <w:pStyle w:val="TAL"/>
            </w:pPr>
            <w:r>
              <w:t xml:space="preserve">Yes, if </w:t>
            </w:r>
            <w:r w:rsidRPr="00AA515B">
              <w:t>inbandCarrierInfo not present, the operation mode can be the same with anchor carrier</w:t>
            </w:r>
            <w:r>
              <w:t xml:space="preserve">, </w:t>
            </w:r>
          </w:p>
        </w:tc>
      </w:tr>
    </w:tbl>
    <w:p w14:paraId="39D5DE27" w14:textId="77777777" w:rsidR="0000430B" w:rsidRDefault="0000430B" w:rsidP="008F6490">
      <w:pPr>
        <w:rPr>
          <w:rFonts w:ascii="Calibri" w:hAnsi="Calibri" w:cs="Calibri"/>
          <w:sz w:val="22"/>
          <w:szCs w:val="22"/>
          <w:lang w:val="en-US"/>
        </w:rPr>
      </w:pPr>
    </w:p>
    <w:p w14:paraId="6F0E9010" w14:textId="2A7CD694" w:rsidR="001F1D1B" w:rsidRDefault="001F1D1B" w:rsidP="008F6490">
      <w:pPr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Based on the </w:t>
      </w:r>
      <w:r w:rsidR="00F21F18">
        <w:rPr>
          <w:rFonts w:ascii="Calibri" w:hAnsi="Calibri" w:cs="Calibri"/>
          <w:sz w:val="22"/>
          <w:szCs w:val="22"/>
          <w:lang w:val="en-US"/>
        </w:rPr>
        <w:t xml:space="preserve">Table 1 on the understanding of the operation mode indication from network, the possible mixed mode operation is listed in Table 2. It can be observed that </w:t>
      </w:r>
      <w:r w:rsidR="005D0403">
        <w:rPr>
          <w:rFonts w:ascii="Calibri" w:hAnsi="Calibri" w:cs="Calibri"/>
          <w:sz w:val="22"/>
          <w:szCs w:val="22"/>
          <w:lang w:val="en-US"/>
        </w:rPr>
        <w:t xml:space="preserve">with current </w:t>
      </w:r>
      <w:r w:rsidR="00067007">
        <w:rPr>
          <w:rFonts w:ascii="Calibri" w:hAnsi="Calibri" w:cs="Calibri"/>
          <w:sz w:val="22"/>
          <w:szCs w:val="22"/>
          <w:lang w:val="en-US"/>
        </w:rPr>
        <w:t>signalling specification, there are a few combination cannot be supported as there is no dedicated signaling</w:t>
      </w:r>
      <w:r w:rsidR="00581853">
        <w:rPr>
          <w:rFonts w:ascii="Calibri" w:hAnsi="Calibri" w:cs="Calibri"/>
          <w:sz w:val="22"/>
          <w:szCs w:val="22"/>
          <w:lang w:val="en-US"/>
        </w:rPr>
        <w:t xml:space="preserve"> as listed in Table 1.</w:t>
      </w:r>
    </w:p>
    <w:p w14:paraId="76DB3739" w14:textId="4F9946FF" w:rsidR="00581853" w:rsidRDefault="00581853" w:rsidP="00581853">
      <w:pPr>
        <w:pStyle w:val="Observation"/>
        <w:rPr>
          <w:lang w:val="en-US"/>
        </w:rPr>
      </w:pPr>
      <w:bookmarkStart w:id="1" w:name="_Ref189840976"/>
      <w:r>
        <w:rPr>
          <w:lang w:val="en-US"/>
        </w:rPr>
        <w:t xml:space="preserve">The current 36.331 cannot support all </w:t>
      </w:r>
      <w:r w:rsidR="00852275">
        <w:rPr>
          <w:lang w:val="en-US"/>
        </w:rPr>
        <w:t xml:space="preserve">mixed mode </w:t>
      </w:r>
      <w:r w:rsidR="00924D3D">
        <w:rPr>
          <w:lang w:val="en-US"/>
        </w:rPr>
        <w:t xml:space="preserve">combination as </w:t>
      </w:r>
      <w:r w:rsidR="00852275">
        <w:rPr>
          <w:lang w:val="en-US"/>
        </w:rPr>
        <w:t>stated in 36.300.</w:t>
      </w:r>
      <w:bookmarkEnd w:id="1"/>
    </w:p>
    <w:p w14:paraId="208B1560" w14:textId="77777777" w:rsidR="00852275" w:rsidRDefault="00852275" w:rsidP="00546233">
      <w:pPr>
        <w:pStyle w:val="Observation"/>
        <w:numPr>
          <w:ilvl w:val="0"/>
          <w:numId w:val="0"/>
        </w:numPr>
        <w:rPr>
          <w:lang w:val="en-US"/>
        </w:rPr>
      </w:pPr>
    </w:p>
    <w:p w14:paraId="3BF8B643" w14:textId="006EFEC0" w:rsidR="002A3C2F" w:rsidRPr="00D33677" w:rsidRDefault="00546233" w:rsidP="00267BEE">
      <w:pPr>
        <w:rPr>
          <w:rFonts w:ascii="Calibri" w:hAnsi="Calibri" w:cs="Calibri"/>
          <w:sz w:val="22"/>
          <w:szCs w:val="22"/>
          <w:lang w:val="en-US"/>
        </w:rPr>
      </w:pPr>
      <w:r w:rsidRPr="00267BEE">
        <w:rPr>
          <w:rFonts w:ascii="Calibri" w:hAnsi="Calibri" w:cs="Calibri"/>
          <w:sz w:val="22"/>
          <w:szCs w:val="22"/>
          <w:lang w:val="en-US"/>
        </w:rPr>
        <w:t xml:space="preserve">For the current signaling, </w:t>
      </w:r>
      <w:r w:rsidR="00FB3EA9">
        <w:rPr>
          <w:rFonts w:ascii="Calibri" w:hAnsi="Calibri" w:cs="Calibri"/>
          <w:sz w:val="22"/>
          <w:szCs w:val="22"/>
          <w:lang w:val="en-US"/>
        </w:rPr>
        <w:t xml:space="preserve">it seems RAN4 </w:t>
      </w:r>
      <w:r w:rsidR="00F33E22">
        <w:rPr>
          <w:rFonts w:ascii="Calibri" w:hAnsi="Calibri" w:cs="Calibri"/>
          <w:sz w:val="22"/>
          <w:szCs w:val="22"/>
          <w:lang w:val="en-US"/>
        </w:rPr>
        <w:t xml:space="preserve">assumes the same operation mode </w:t>
      </w:r>
      <w:r w:rsidR="0008306E">
        <w:rPr>
          <w:rFonts w:ascii="Calibri" w:hAnsi="Calibri" w:cs="Calibri"/>
          <w:sz w:val="22"/>
          <w:szCs w:val="22"/>
          <w:lang w:val="en-US"/>
        </w:rPr>
        <w:t>for anchor and non</w:t>
      </w:r>
      <w:r w:rsidR="008A5A49">
        <w:rPr>
          <w:rFonts w:ascii="Calibri" w:hAnsi="Calibri" w:cs="Calibri"/>
          <w:sz w:val="22"/>
          <w:szCs w:val="22"/>
          <w:lang w:val="en-US"/>
        </w:rPr>
        <w:t>-anchor carrier as the operationModeInfo IE for anchor is used to derive the operation mode for non-anchor. Such understanding should be checked with RAN2 and RAN1. A</w:t>
      </w:r>
      <w:r w:rsidR="00922011">
        <w:rPr>
          <w:rFonts w:ascii="Calibri" w:hAnsi="Calibri" w:cs="Calibri"/>
          <w:sz w:val="22"/>
          <w:szCs w:val="22"/>
          <w:lang w:val="en-US"/>
        </w:rPr>
        <w:t xml:space="preserve">ccording to our understanding, </w:t>
      </w:r>
      <w:r w:rsidR="00937C98">
        <w:rPr>
          <w:rFonts w:ascii="Calibri" w:hAnsi="Calibri" w:cs="Calibri"/>
          <w:sz w:val="22"/>
          <w:szCs w:val="22"/>
          <w:lang w:val="en-US"/>
        </w:rPr>
        <w:t xml:space="preserve">if </w:t>
      </w:r>
      <w:r w:rsidR="00710140">
        <w:rPr>
          <w:rFonts w:ascii="Calibri" w:hAnsi="Calibri" w:cs="Calibri"/>
          <w:sz w:val="22"/>
          <w:szCs w:val="22"/>
          <w:lang w:val="en-US"/>
        </w:rPr>
        <w:t xml:space="preserve">inbandCarrierInfo is not present, </w:t>
      </w:r>
      <w:r w:rsidR="003C5510">
        <w:rPr>
          <w:rFonts w:ascii="Calibri" w:hAnsi="Calibri" w:cs="Calibri"/>
          <w:sz w:val="22"/>
          <w:szCs w:val="22"/>
          <w:lang w:val="en-US"/>
        </w:rPr>
        <w:t xml:space="preserve">there is no dedicated signalling to notify the UE </w:t>
      </w:r>
      <w:r w:rsidR="00931EF7">
        <w:rPr>
          <w:rFonts w:ascii="Calibri" w:hAnsi="Calibri" w:cs="Calibri"/>
          <w:sz w:val="22"/>
          <w:szCs w:val="22"/>
          <w:lang w:val="en-US"/>
        </w:rPr>
        <w:t>which operation mode it is</w:t>
      </w:r>
      <w:r w:rsidR="00482AD9">
        <w:rPr>
          <w:rFonts w:ascii="Calibri" w:hAnsi="Calibri" w:cs="Calibri"/>
          <w:sz w:val="22"/>
          <w:szCs w:val="22"/>
          <w:lang w:val="en-US"/>
        </w:rPr>
        <w:t xml:space="preserve">, so either GB or SA. </w:t>
      </w:r>
      <w:r w:rsidR="007D1CCE">
        <w:rPr>
          <w:rFonts w:ascii="Calibri" w:hAnsi="Calibri" w:cs="Calibri"/>
          <w:sz w:val="22"/>
          <w:szCs w:val="22"/>
          <w:lang w:val="en-US"/>
        </w:rPr>
        <w:t xml:space="preserve">But from product deployment, </w:t>
      </w:r>
      <w:r w:rsidR="00DC7F21">
        <w:rPr>
          <w:rFonts w:ascii="Calibri" w:hAnsi="Calibri" w:cs="Calibri"/>
          <w:sz w:val="22"/>
          <w:szCs w:val="22"/>
          <w:lang w:val="en-US"/>
        </w:rPr>
        <w:t xml:space="preserve">we </w:t>
      </w:r>
      <w:r w:rsidR="00676991">
        <w:rPr>
          <w:rFonts w:ascii="Calibri" w:hAnsi="Calibri" w:cs="Calibri"/>
          <w:sz w:val="22"/>
          <w:szCs w:val="22"/>
          <w:lang w:val="en-US"/>
        </w:rPr>
        <w:t xml:space="preserve">understand that </w:t>
      </w:r>
      <w:r w:rsidR="00B36D76">
        <w:rPr>
          <w:rFonts w:ascii="Calibri" w:hAnsi="Calibri" w:cs="Calibri"/>
          <w:sz w:val="22"/>
          <w:szCs w:val="22"/>
          <w:lang w:val="en-US"/>
        </w:rPr>
        <w:t>the same operation mode for</w:t>
      </w:r>
      <w:r w:rsidR="0008608B">
        <w:rPr>
          <w:rFonts w:ascii="Calibri" w:hAnsi="Calibri" w:cs="Calibri"/>
          <w:sz w:val="22"/>
          <w:szCs w:val="22"/>
          <w:lang w:val="en-US"/>
        </w:rPr>
        <w:t xml:space="preserve"> anchor and non-anchor </w:t>
      </w:r>
      <w:r w:rsidR="00214CB5">
        <w:rPr>
          <w:rFonts w:ascii="Calibri" w:hAnsi="Calibri" w:cs="Calibri"/>
          <w:sz w:val="22"/>
          <w:szCs w:val="22"/>
          <w:lang w:val="en-US"/>
        </w:rPr>
        <w:t xml:space="preserve">can be assumed </w:t>
      </w:r>
      <w:r w:rsidR="002F018C">
        <w:rPr>
          <w:rFonts w:ascii="Calibri" w:hAnsi="Calibri" w:cs="Calibri"/>
          <w:sz w:val="22"/>
          <w:szCs w:val="22"/>
          <w:lang w:val="en-US"/>
        </w:rPr>
        <w:t xml:space="preserve">if inbandCarrierInfo is not present. </w:t>
      </w:r>
      <w:r w:rsidR="002A3C2F">
        <w:rPr>
          <w:rFonts w:ascii="Calibri" w:hAnsi="Calibri" w:cs="Calibri"/>
          <w:sz w:val="22"/>
          <w:szCs w:val="22"/>
          <w:lang w:val="en-US"/>
        </w:rPr>
        <w:t xml:space="preserve">If RAN4 assumes the same operation </w:t>
      </w:r>
      <w:r w:rsidR="008A5606">
        <w:rPr>
          <w:rFonts w:ascii="Calibri" w:hAnsi="Calibri" w:cs="Calibri"/>
          <w:sz w:val="22"/>
          <w:szCs w:val="22"/>
          <w:lang w:val="en-US"/>
        </w:rPr>
        <w:t xml:space="preserve">mode for anchor and non-anchor using the operationModeInfo </w:t>
      </w:r>
      <w:r w:rsidR="002C43E2">
        <w:rPr>
          <w:rFonts w:ascii="Calibri" w:hAnsi="Calibri" w:cs="Calibri"/>
          <w:sz w:val="22"/>
          <w:szCs w:val="22"/>
          <w:lang w:val="en-US"/>
        </w:rPr>
        <w:t>in anchor carrier</w:t>
      </w:r>
      <w:r w:rsidR="003E5C6D">
        <w:rPr>
          <w:rFonts w:ascii="Calibri" w:hAnsi="Calibri" w:cs="Calibri"/>
          <w:sz w:val="22"/>
          <w:szCs w:val="22"/>
          <w:lang w:val="en-US"/>
        </w:rPr>
        <w:t xml:space="preserve"> without considering the inbandCarrierInfo</w:t>
      </w:r>
      <w:r w:rsidR="002C43E2">
        <w:rPr>
          <w:rFonts w:ascii="Calibri" w:hAnsi="Calibri" w:cs="Calibri"/>
          <w:sz w:val="22"/>
          <w:szCs w:val="22"/>
          <w:lang w:val="en-US"/>
        </w:rPr>
        <w:t xml:space="preserve">, this will overwrite the case when InbandCarrierInfo is present in </w:t>
      </w:r>
      <w:bookmarkStart w:id="2" w:name="_Hlk189822072"/>
      <w:r w:rsidR="002C43E2">
        <w:rPr>
          <w:rFonts w:ascii="Calibri" w:hAnsi="Calibri" w:cs="Calibri"/>
          <w:sz w:val="22"/>
          <w:szCs w:val="22"/>
          <w:lang w:val="en-US"/>
        </w:rPr>
        <w:t xml:space="preserve">either </w:t>
      </w:r>
      <w:r w:rsidR="002C43E2">
        <w:rPr>
          <w:rFonts w:hint="eastAsia"/>
          <w:b/>
          <w:bCs/>
          <w:i/>
          <w:iCs/>
          <w:lang w:val="en-US"/>
        </w:rPr>
        <w:t>DL-CarrierConfigDedicated-NB</w:t>
      </w:r>
      <w:r w:rsidR="002C43E2">
        <w:rPr>
          <w:b/>
          <w:bCs/>
          <w:i/>
          <w:iCs/>
          <w:lang w:val="en-US"/>
        </w:rPr>
        <w:t xml:space="preserve"> or </w:t>
      </w:r>
      <w:r w:rsidR="002C43E2">
        <w:rPr>
          <w:rFonts w:hint="eastAsia"/>
          <w:b/>
          <w:bCs/>
          <w:i/>
          <w:iCs/>
          <w:lang w:val="en-US"/>
        </w:rPr>
        <w:t>DL-CarrierConfigCommon-NB</w:t>
      </w:r>
      <w:bookmarkEnd w:id="2"/>
      <w:r w:rsidR="002C43E2">
        <w:rPr>
          <w:b/>
          <w:bCs/>
          <w:i/>
          <w:iCs/>
          <w:lang w:val="en-US"/>
        </w:rPr>
        <w:t>.</w:t>
      </w:r>
      <w:r w:rsidR="005F7652">
        <w:rPr>
          <w:b/>
          <w:bCs/>
          <w:i/>
          <w:iCs/>
          <w:lang w:val="en-US"/>
        </w:rPr>
        <w:t xml:space="preserve"> </w:t>
      </w:r>
      <w:r w:rsidR="005F7652">
        <w:rPr>
          <w:lang w:val="en-US"/>
        </w:rPr>
        <w:t xml:space="preserve">For example, if </w:t>
      </w:r>
      <w:r w:rsidR="008D2F75">
        <w:rPr>
          <w:lang w:val="en-US"/>
        </w:rPr>
        <w:t>inband-samePCI</w:t>
      </w:r>
      <w:r w:rsidR="00EA2EA8">
        <w:rPr>
          <w:lang w:val="en-US"/>
        </w:rPr>
        <w:t xml:space="preserve"> is indicated </w:t>
      </w:r>
      <w:r w:rsidR="00843FE8">
        <w:rPr>
          <w:lang w:val="en-US"/>
        </w:rPr>
        <w:t>in</w:t>
      </w:r>
      <w:r w:rsidR="00B45409">
        <w:rPr>
          <w:lang w:val="en-US"/>
        </w:rPr>
        <w:t xml:space="preserve"> anchor and inband-differentPCI is indicated in </w:t>
      </w:r>
      <w:r w:rsidR="00933CA7">
        <w:rPr>
          <w:lang w:val="en-US"/>
        </w:rPr>
        <w:t>inbandCarrierInfo in non-anchor</w:t>
      </w:r>
      <w:r w:rsidR="00761F17">
        <w:rPr>
          <w:lang w:val="en-US"/>
        </w:rPr>
        <w:t>. This creating a error case</w:t>
      </w:r>
      <w:r w:rsidR="00B31177">
        <w:rPr>
          <w:lang w:val="en-US"/>
        </w:rPr>
        <w:t xml:space="preserve"> in configuration.</w:t>
      </w:r>
    </w:p>
    <w:p w14:paraId="36AD0976" w14:textId="774AE23D" w:rsidR="00A47304" w:rsidRDefault="00A47304" w:rsidP="00D33677">
      <w:pPr>
        <w:pStyle w:val="Observation"/>
        <w:rPr>
          <w:lang w:val="en-US"/>
        </w:rPr>
      </w:pPr>
      <w:bookmarkStart w:id="3" w:name="_Ref189840989"/>
      <w:r>
        <w:rPr>
          <w:lang w:val="en-US"/>
        </w:rPr>
        <w:lastRenderedPageBreak/>
        <w:t xml:space="preserve">The same operation mode </w:t>
      </w:r>
      <w:r w:rsidR="00C9732E">
        <w:rPr>
          <w:lang w:val="en-US"/>
        </w:rPr>
        <w:t xml:space="preserve">for anchor and non-anchor </w:t>
      </w:r>
      <w:r w:rsidR="008457B1">
        <w:rPr>
          <w:lang w:val="en-US"/>
        </w:rPr>
        <w:t xml:space="preserve">assumption in RAN4 will overwrite the signaling when </w:t>
      </w:r>
      <w:r w:rsidR="004818BB">
        <w:rPr>
          <w:lang w:val="en-US"/>
        </w:rPr>
        <w:t>inbandCarrierInfo is present</w:t>
      </w:r>
      <w:r w:rsidR="00B31177">
        <w:rPr>
          <w:lang w:val="en-US"/>
        </w:rPr>
        <w:t xml:space="preserve"> and possibly creating an error case in configuration.</w:t>
      </w:r>
      <w:bookmarkEnd w:id="3"/>
    </w:p>
    <w:p w14:paraId="3B97EF44" w14:textId="77777777" w:rsidR="002A3C2F" w:rsidRDefault="002A3C2F" w:rsidP="00267BEE">
      <w:pPr>
        <w:rPr>
          <w:rFonts w:ascii="Calibri" w:hAnsi="Calibri" w:cs="Calibri"/>
          <w:sz w:val="22"/>
          <w:szCs w:val="22"/>
          <w:lang w:val="en-US"/>
        </w:rPr>
      </w:pPr>
    </w:p>
    <w:p w14:paraId="0DE6A1F6" w14:textId="6A570C5F" w:rsidR="00546233" w:rsidRPr="00267BEE" w:rsidRDefault="00F84813" w:rsidP="00267BEE">
      <w:pPr>
        <w:rPr>
          <w:rFonts w:ascii="Calibri" w:hAnsi="Calibri" w:cs="Calibri"/>
          <w:sz w:val="22"/>
          <w:szCs w:val="22"/>
          <w:lang w:val="en-US"/>
        </w:rPr>
      </w:pPr>
      <w:r w:rsidRPr="00267BEE">
        <w:rPr>
          <w:rFonts w:ascii="Calibri" w:hAnsi="Calibri" w:cs="Calibri"/>
          <w:sz w:val="22"/>
          <w:szCs w:val="22"/>
          <w:lang w:val="en-US"/>
        </w:rPr>
        <w:t xml:space="preserve">As the F_DL formular </w:t>
      </w:r>
      <w:r w:rsidR="00C23715">
        <w:rPr>
          <w:rFonts w:ascii="Calibri" w:hAnsi="Calibri" w:cs="Calibri"/>
          <w:sz w:val="22"/>
          <w:szCs w:val="22"/>
          <w:lang w:val="en-US"/>
        </w:rPr>
        <w:t>is different</w:t>
      </w:r>
      <w:r w:rsidRPr="00267BEE">
        <w:rPr>
          <w:rFonts w:ascii="Calibri" w:hAnsi="Calibri" w:cs="Calibri"/>
          <w:sz w:val="22"/>
          <w:szCs w:val="22"/>
          <w:lang w:val="en-US"/>
        </w:rPr>
        <w:t xml:space="preserve"> for non-anchor carrier</w:t>
      </w:r>
      <w:r w:rsidR="00C23715">
        <w:rPr>
          <w:rFonts w:ascii="Calibri" w:hAnsi="Calibri" w:cs="Calibri"/>
          <w:sz w:val="22"/>
          <w:szCs w:val="22"/>
          <w:lang w:val="en-US"/>
        </w:rPr>
        <w:t xml:space="preserve"> in GB and SA mode, a</w:t>
      </w:r>
      <w:r w:rsidR="00350510">
        <w:rPr>
          <w:rFonts w:ascii="Calibri" w:hAnsi="Calibri" w:cs="Calibri"/>
          <w:sz w:val="22"/>
          <w:szCs w:val="22"/>
          <w:lang w:val="en-US"/>
        </w:rPr>
        <w:t>n</w:t>
      </w:r>
      <w:r w:rsidR="00DA3654" w:rsidRPr="00267BEE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4B29DB">
        <w:rPr>
          <w:rFonts w:ascii="Calibri" w:hAnsi="Calibri" w:cs="Calibri"/>
          <w:sz w:val="22"/>
          <w:szCs w:val="22"/>
          <w:lang w:val="en-US"/>
        </w:rPr>
        <w:t>indication</w:t>
      </w:r>
      <w:r w:rsidR="009F529A">
        <w:rPr>
          <w:rFonts w:ascii="Calibri" w:hAnsi="Calibri" w:cs="Calibri"/>
          <w:sz w:val="22"/>
          <w:szCs w:val="22"/>
          <w:lang w:val="en-US"/>
        </w:rPr>
        <w:t xml:space="preserve"> between </w:t>
      </w:r>
      <w:r w:rsidR="00DA3654" w:rsidRPr="00267BEE">
        <w:rPr>
          <w:rFonts w:ascii="Calibri" w:hAnsi="Calibri" w:cs="Calibri"/>
          <w:sz w:val="22"/>
          <w:szCs w:val="22"/>
          <w:lang w:val="en-US"/>
        </w:rPr>
        <w:t>the stand-alone an</w:t>
      </w:r>
      <w:r w:rsidR="00520E7B">
        <w:rPr>
          <w:rFonts w:ascii="Calibri" w:hAnsi="Calibri" w:cs="Calibri"/>
          <w:sz w:val="22"/>
          <w:szCs w:val="22"/>
          <w:lang w:val="en-US"/>
        </w:rPr>
        <w:t>d</w:t>
      </w:r>
      <w:r w:rsidR="00DA3654" w:rsidRPr="00267BEE">
        <w:rPr>
          <w:rFonts w:ascii="Calibri" w:hAnsi="Calibri" w:cs="Calibri"/>
          <w:sz w:val="22"/>
          <w:szCs w:val="22"/>
          <w:lang w:val="en-US"/>
        </w:rPr>
        <w:t xml:space="preserve"> GB/IB</w:t>
      </w:r>
      <w:r w:rsidR="00C23715">
        <w:rPr>
          <w:rFonts w:ascii="Calibri" w:hAnsi="Calibri" w:cs="Calibri"/>
          <w:sz w:val="22"/>
          <w:szCs w:val="22"/>
          <w:lang w:val="en-US"/>
        </w:rPr>
        <w:t xml:space="preserve"> would be needed</w:t>
      </w:r>
      <w:r w:rsidR="00DA3654" w:rsidRPr="00267BEE">
        <w:rPr>
          <w:rFonts w:ascii="Calibri" w:hAnsi="Calibri" w:cs="Calibri"/>
          <w:sz w:val="22"/>
          <w:szCs w:val="22"/>
          <w:lang w:val="en-US"/>
        </w:rPr>
        <w:t xml:space="preserve">, </w:t>
      </w:r>
      <w:r w:rsidR="00587E42" w:rsidRPr="00267BEE">
        <w:rPr>
          <w:rFonts w:ascii="Calibri" w:hAnsi="Calibri" w:cs="Calibri"/>
          <w:sz w:val="22"/>
          <w:szCs w:val="22"/>
          <w:lang w:val="en-US"/>
        </w:rPr>
        <w:t xml:space="preserve">therefore, mixed mode feature cannot be supported for NTN NB-IoT </w:t>
      </w:r>
      <w:r w:rsidR="00C53EC8" w:rsidRPr="00267BEE">
        <w:rPr>
          <w:rFonts w:ascii="Calibri" w:hAnsi="Calibri" w:cs="Calibri"/>
          <w:sz w:val="22"/>
          <w:szCs w:val="22"/>
          <w:lang w:val="en-US"/>
        </w:rPr>
        <w:t>if the non-achor carrier is not in-band op</w:t>
      </w:r>
      <w:r w:rsidR="00267BEE" w:rsidRPr="00267BEE">
        <w:rPr>
          <w:rFonts w:ascii="Calibri" w:hAnsi="Calibri" w:cs="Calibri"/>
          <w:sz w:val="22"/>
          <w:szCs w:val="22"/>
          <w:lang w:val="en-US"/>
        </w:rPr>
        <w:t xml:space="preserve">eration. </w:t>
      </w:r>
    </w:p>
    <w:p w14:paraId="7FB59B4F" w14:textId="1B872BD1" w:rsidR="006852F1" w:rsidRDefault="00267BEE" w:rsidP="00267BEE">
      <w:pPr>
        <w:pStyle w:val="Observation"/>
        <w:rPr>
          <w:lang w:val="en-US"/>
        </w:rPr>
      </w:pPr>
      <w:bookmarkStart w:id="4" w:name="_Ref189841357"/>
      <w:bookmarkStart w:id="5" w:name="_Hlk189673756"/>
      <w:r>
        <w:rPr>
          <w:lang w:val="en-US"/>
        </w:rPr>
        <w:t>Mixed mode feature cannot be supported by NTN NB-IoT as the GB/SA operation is not indicated by network.</w:t>
      </w:r>
      <w:bookmarkEnd w:id="4"/>
      <w:r>
        <w:rPr>
          <w:lang w:val="en-US"/>
        </w:rPr>
        <w:t xml:space="preserve"> </w:t>
      </w:r>
    </w:p>
    <w:bookmarkEnd w:id="5"/>
    <w:p w14:paraId="4AED27CB" w14:textId="77777777" w:rsidR="008F6490" w:rsidRPr="008F6490" w:rsidRDefault="008F6490" w:rsidP="00ED44A7">
      <w:pPr>
        <w:rPr>
          <w:lang w:val="en-US"/>
        </w:rPr>
      </w:pPr>
    </w:p>
    <w:p w14:paraId="1B8DEAB0" w14:textId="2738EB60" w:rsidR="00930260" w:rsidRPr="00ED44A7" w:rsidRDefault="00CB027A" w:rsidP="00ED44A7">
      <w:r>
        <w:t xml:space="preserve">From the above discussion, there is a need to patch the </w:t>
      </w:r>
      <w:r w:rsidR="00290DFF">
        <w:t>signalling</w:t>
      </w:r>
      <w:r w:rsidR="00DD4A7A">
        <w:t xml:space="preserve"> to complete the mixed mode support feature stated in 36.300.</w:t>
      </w:r>
      <w:r w:rsidR="00CA224A">
        <w:t xml:space="preserve"> </w:t>
      </w:r>
      <w:r w:rsidR="00CD4CCD">
        <w:t xml:space="preserve">From this perspective, </w:t>
      </w:r>
      <w:r w:rsidR="00BE3734">
        <w:t>It</w:t>
      </w:r>
      <w:r w:rsidR="00B23FA9">
        <w:t xml:space="preserve"> is better not to support the mixed mode feature due to the above </w:t>
      </w:r>
      <w:r w:rsidR="00CD4CCD">
        <w:t>signalling</w:t>
      </w:r>
      <w:r w:rsidR="00B23FA9">
        <w:t xml:space="preserve"> </w:t>
      </w:r>
      <w:r w:rsidR="00702F27">
        <w:t>limitation</w:t>
      </w:r>
      <w:r w:rsidR="00BE3734">
        <w:t xml:space="preserve"> in NTN</w:t>
      </w:r>
      <w:r w:rsidR="00702F27">
        <w:t xml:space="preserve">. </w:t>
      </w:r>
      <w:r w:rsidR="004A6FF1">
        <w:t>Because</w:t>
      </w:r>
      <w:r w:rsidR="00443A53">
        <w:t xml:space="preserve"> there will be NBC issue for NTN NB-IoT as </w:t>
      </w:r>
      <w:r w:rsidR="002D5017">
        <w:t xml:space="preserve">NTN NB-IoT UE supporting mix mode feature will not know </w:t>
      </w:r>
      <w:r w:rsidR="007A3B1E">
        <w:t>whether it is GB</w:t>
      </w:r>
      <w:r w:rsidR="00ED36D4">
        <w:t xml:space="preserve"> or </w:t>
      </w:r>
      <w:r w:rsidR="007A3B1E">
        <w:t xml:space="preserve">SA mode for non-anchor when anchor carrier is configured with </w:t>
      </w:r>
      <w:r w:rsidR="0044531A">
        <w:t>IB</w:t>
      </w:r>
      <w:r w:rsidR="0019625B">
        <w:t xml:space="preserve"> mode</w:t>
      </w:r>
      <w:r w:rsidR="0044531A">
        <w:t xml:space="preserve"> but non-anchor </w:t>
      </w:r>
      <w:r w:rsidR="0019625B">
        <w:t>is not configured with IB mode</w:t>
      </w:r>
      <w:r w:rsidR="00C8661E">
        <w:t xml:space="preserve"> as illustrated in Table 2.</w:t>
      </w:r>
      <w:r w:rsidR="004B174B">
        <w:t xml:space="preserve"> A LS to RAN1/RAN2 should be considered if </w:t>
      </w:r>
      <w:r w:rsidR="007B3ED3">
        <w:t xml:space="preserve">RAN4 </w:t>
      </w:r>
      <w:r w:rsidR="009E3B25">
        <w:t>reach consensus on it.</w:t>
      </w:r>
    </w:p>
    <w:p w14:paraId="35347E66" w14:textId="737FA0B7" w:rsidR="00E570C7" w:rsidRDefault="00E570C7" w:rsidP="00E40006">
      <w:pPr>
        <w:pStyle w:val="Proposal"/>
        <w:rPr>
          <w:lang w:val="en-US"/>
        </w:rPr>
      </w:pPr>
      <w:bookmarkStart w:id="6" w:name="_Ref189841367"/>
      <w:r>
        <w:rPr>
          <w:lang w:val="en-US"/>
        </w:rPr>
        <w:t xml:space="preserve">Mixed mode feature </w:t>
      </w:r>
      <w:r w:rsidR="00C8661E">
        <w:rPr>
          <w:lang w:val="en-US"/>
        </w:rPr>
        <w:t xml:space="preserve">shall not be supported </w:t>
      </w:r>
      <w:r w:rsidR="00C30DCD">
        <w:rPr>
          <w:lang w:val="en-US"/>
        </w:rPr>
        <w:t>in NTN NB-IoT UE to avoid the NBC issue</w:t>
      </w:r>
      <w:r w:rsidR="00247F87">
        <w:rPr>
          <w:lang w:val="en-US"/>
        </w:rPr>
        <w:t>.</w:t>
      </w:r>
      <w:bookmarkEnd w:id="6"/>
    </w:p>
    <w:p w14:paraId="052C2F0C" w14:textId="77777777" w:rsidR="00BB242B" w:rsidRDefault="00BA4CB7" w:rsidP="00E40006">
      <w:pPr>
        <w:pStyle w:val="Proposal"/>
        <w:rPr>
          <w:lang w:val="en-US"/>
        </w:rPr>
      </w:pPr>
      <w:bookmarkStart w:id="7" w:name="_Ref189841376"/>
      <w:r>
        <w:rPr>
          <w:lang w:val="en-US"/>
        </w:rPr>
        <w:t xml:space="preserve">LS to RAN1/RAN2 if </w:t>
      </w:r>
      <w:r w:rsidR="00756B01">
        <w:rPr>
          <w:lang w:val="en-US"/>
        </w:rPr>
        <w:t>above proposal would be agreed</w:t>
      </w:r>
      <w:r w:rsidR="00BB242B">
        <w:rPr>
          <w:lang w:val="en-US"/>
        </w:rPr>
        <w:t xml:space="preserve"> with below LS text</w:t>
      </w:r>
      <w:bookmarkEnd w:id="7"/>
    </w:p>
    <w:p w14:paraId="0C2EFD1A" w14:textId="77D94E3D" w:rsidR="001B168A" w:rsidRDefault="00BB242B" w:rsidP="00BB242B">
      <w:pPr>
        <w:pStyle w:val="Proposal"/>
        <w:numPr>
          <w:ilvl w:val="0"/>
          <w:numId w:val="0"/>
        </w:numPr>
        <w:ind w:left="360"/>
        <w:rPr>
          <w:lang w:val="en-US"/>
        </w:rPr>
      </w:pPr>
      <w:r>
        <w:rPr>
          <w:lang w:val="en-US"/>
        </w:rPr>
        <w:t xml:space="preserve">“ </w:t>
      </w:r>
      <w:r w:rsidR="007037C4">
        <w:rPr>
          <w:lang w:val="en-US"/>
        </w:rPr>
        <w:t>RAN4 start</w:t>
      </w:r>
      <w:r w:rsidR="003678B8">
        <w:rPr>
          <w:lang w:val="en-US"/>
        </w:rPr>
        <w:t>ed</w:t>
      </w:r>
      <w:r w:rsidR="007037C4">
        <w:rPr>
          <w:lang w:val="en-US"/>
        </w:rPr>
        <w:t xml:space="preserve"> to introduce the inband operation </w:t>
      </w:r>
      <w:r w:rsidR="00BF3F46">
        <w:rPr>
          <w:lang w:val="en-US"/>
        </w:rPr>
        <w:t>for NTN IoT in NR NTN</w:t>
      </w:r>
      <w:r w:rsidR="00197A02">
        <w:rPr>
          <w:lang w:val="en-US"/>
        </w:rPr>
        <w:t xml:space="preserve"> and make below assumption</w:t>
      </w:r>
      <w:r w:rsidR="0029761D">
        <w:rPr>
          <w:lang w:val="en-US"/>
        </w:rPr>
        <w:t xml:space="preserve"> if </w:t>
      </w:r>
      <w:r w:rsidR="00823F1D">
        <w:rPr>
          <w:lang w:val="en-US"/>
        </w:rPr>
        <w:t>NB-IoT UE does not support mixed mode feature stated in clause 5.5a in TS 36.300</w:t>
      </w:r>
    </w:p>
    <w:p w14:paraId="1F7A2931" w14:textId="3F7A6318" w:rsidR="00BA4CB7" w:rsidRDefault="005B2027" w:rsidP="001B168A">
      <w:pPr>
        <w:pStyle w:val="Proposal"/>
        <w:numPr>
          <w:ilvl w:val="0"/>
          <w:numId w:val="48"/>
        </w:numPr>
        <w:rPr>
          <w:lang w:val="en-US"/>
        </w:rPr>
      </w:pPr>
      <w:r>
        <w:rPr>
          <w:lang w:val="en-US"/>
        </w:rPr>
        <w:t xml:space="preserve">Non-achor carrier </w:t>
      </w:r>
      <w:r w:rsidR="005431F4">
        <w:rPr>
          <w:lang w:val="en-US"/>
        </w:rPr>
        <w:t>operation mode can be a</w:t>
      </w:r>
      <w:r w:rsidR="00A3556D">
        <w:rPr>
          <w:lang w:val="en-US"/>
        </w:rPr>
        <w:t xml:space="preserve">ssumed the same </w:t>
      </w:r>
      <w:r w:rsidR="008E29FA">
        <w:rPr>
          <w:lang w:val="en-US"/>
        </w:rPr>
        <w:t xml:space="preserve">with anchor carrier indicated in operationModeInfo </w:t>
      </w:r>
      <w:r w:rsidR="00FA7A41">
        <w:rPr>
          <w:lang w:val="en-US"/>
        </w:rPr>
        <w:t xml:space="preserve">when </w:t>
      </w:r>
      <w:r w:rsidR="009F1450" w:rsidRPr="009F1450">
        <w:rPr>
          <w:lang w:val="en-US"/>
        </w:rPr>
        <w:t xml:space="preserve">inbandCarrierInfo </w:t>
      </w:r>
      <w:r w:rsidR="003678B8">
        <w:rPr>
          <w:lang w:val="en-US"/>
        </w:rPr>
        <w:t xml:space="preserve">is </w:t>
      </w:r>
      <w:r w:rsidR="009F1450" w:rsidRPr="009F1450">
        <w:rPr>
          <w:lang w:val="en-US"/>
        </w:rPr>
        <w:t>not present</w:t>
      </w:r>
      <w:r w:rsidR="00317DCE">
        <w:rPr>
          <w:lang w:val="en-US"/>
        </w:rPr>
        <w:t xml:space="preserve"> in </w:t>
      </w:r>
      <w:r w:rsidR="00317DCE" w:rsidRPr="00317DCE">
        <w:rPr>
          <w:lang w:val="en-US"/>
        </w:rPr>
        <w:t>either DL-CarrierConfigDedicated-NB or DL-CarrierConfigCommon-NB</w:t>
      </w:r>
      <w:r w:rsidR="00317DCE">
        <w:rPr>
          <w:lang w:val="en-US"/>
        </w:rPr>
        <w:t>.</w:t>
      </w:r>
    </w:p>
    <w:p w14:paraId="71F922D9" w14:textId="69DA491B" w:rsidR="002C1923" w:rsidRDefault="002C1923" w:rsidP="002C1923">
      <w:pPr>
        <w:pStyle w:val="Proposal"/>
        <w:numPr>
          <w:ilvl w:val="0"/>
          <w:numId w:val="0"/>
        </w:numPr>
        <w:rPr>
          <w:lang w:val="en-US"/>
        </w:rPr>
      </w:pPr>
      <w:r>
        <w:rPr>
          <w:lang w:val="en-US"/>
        </w:rPr>
        <w:t>For a NB-IoT NTN UE that supports mixed mode feature stated in clause 5.5a in TS 36.300:</w:t>
      </w:r>
    </w:p>
    <w:p w14:paraId="713030F0" w14:textId="6FFDCCB9" w:rsidR="002C1923" w:rsidRDefault="002C1923" w:rsidP="00D33677">
      <w:pPr>
        <w:pStyle w:val="Proposal"/>
        <w:numPr>
          <w:ilvl w:val="0"/>
          <w:numId w:val="48"/>
        </w:numPr>
        <w:rPr>
          <w:lang w:val="en-US"/>
        </w:rPr>
      </w:pPr>
      <w:r>
        <w:rPr>
          <w:lang w:val="en-US"/>
        </w:rPr>
        <w:t xml:space="preserve">According to the capability description in </w:t>
      </w:r>
      <w:r w:rsidR="00E34DE5" w:rsidRPr="00E34DE5">
        <w:rPr>
          <w:lang w:val="en-US"/>
        </w:rPr>
        <w:t xml:space="preserve">4.3.4.115 </w:t>
      </w:r>
      <w:r w:rsidR="00E34DE5">
        <w:rPr>
          <w:lang w:val="en-US"/>
        </w:rPr>
        <w:t xml:space="preserve">in </w:t>
      </w:r>
      <w:r>
        <w:rPr>
          <w:lang w:val="en-US"/>
        </w:rPr>
        <w:t>TS 36.306, a UE cannot presently derive the non-anchor operation mode (GB and SA).</w:t>
      </w:r>
    </w:p>
    <w:p w14:paraId="52AE1378" w14:textId="4A4031BF" w:rsidR="00317DCE" w:rsidRDefault="001059DC" w:rsidP="002A5878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 xml:space="preserve">RAN4 want to ask </w:t>
      </w:r>
      <w:r w:rsidR="00E64CF0">
        <w:rPr>
          <w:lang w:val="en-US"/>
        </w:rPr>
        <w:t xml:space="preserve">if above assumption </w:t>
      </w:r>
      <w:r w:rsidR="00B34A8A">
        <w:rPr>
          <w:lang w:val="en-US"/>
        </w:rPr>
        <w:t xml:space="preserve">is correct </w:t>
      </w:r>
      <w:r w:rsidR="000C11F1">
        <w:rPr>
          <w:lang w:val="en-US"/>
        </w:rPr>
        <w:t xml:space="preserve">according to </w:t>
      </w:r>
      <w:r w:rsidR="000D5108">
        <w:rPr>
          <w:lang w:val="en-US"/>
        </w:rPr>
        <w:t xml:space="preserve">RAN1/RAN2 specification and if not, </w:t>
      </w:r>
      <w:r w:rsidR="00956AB0">
        <w:rPr>
          <w:lang w:val="en-US"/>
        </w:rPr>
        <w:t xml:space="preserve">RAN4 want to ask </w:t>
      </w:r>
      <w:r w:rsidR="000D5108">
        <w:rPr>
          <w:lang w:val="en-US"/>
        </w:rPr>
        <w:t xml:space="preserve">if there is a way to derive the non-anchor operation mode </w:t>
      </w:r>
      <w:r w:rsidR="00397289">
        <w:rPr>
          <w:lang w:val="en-US"/>
        </w:rPr>
        <w:t xml:space="preserve">of GB and SA </w:t>
      </w:r>
      <w:r w:rsidR="006D6ADE" w:rsidRPr="006D6ADE">
        <w:rPr>
          <w:lang w:val="en-US"/>
        </w:rPr>
        <w:t xml:space="preserve">when inbandCarrierInfo </w:t>
      </w:r>
      <w:r w:rsidR="003678B8">
        <w:rPr>
          <w:lang w:val="en-US"/>
        </w:rPr>
        <w:t xml:space="preserve">is </w:t>
      </w:r>
      <w:r w:rsidR="006D6ADE" w:rsidRPr="006D6ADE">
        <w:rPr>
          <w:lang w:val="en-US"/>
        </w:rPr>
        <w:t>not present</w:t>
      </w:r>
      <w:r w:rsidR="00903055">
        <w:rPr>
          <w:lang w:val="en-US"/>
        </w:rPr>
        <w:t>.</w:t>
      </w:r>
      <w:r w:rsidR="00A8651D">
        <w:rPr>
          <w:lang w:val="en-US"/>
        </w:rPr>
        <w:t>”</w:t>
      </w:r>
    </w:p>
    <w:p w14:paraId="2AE1A78B" w14:textId="77777777" w:rsidR="00903055" w:rsidRDefault="00903055" w:rsidP="002A5878">
      <w:pPr>
        <w:pStyle w:val="Proposal"/>
        <w:numPr>
          <w:ilvl w:val="0"/>
          <w:numId w:val="0"/>
        </w:numPr>
        <w:ind w:left="360" w:hanging="360"/>
        <w:rPr>
          <w:lang w:val="en-US"/>
        </w:rPr>
      </w:pPr>
    </w:p>
    <w:p w14:paraId="483458D4" w14:textId="29A07D34" w:rsidR="00270237" w:rsidRPr="00EA5D96" w:rsidRDefault="00270237" w:rsidP="00EA5D96">
      <w:r w:rsidRPr="00EA5D96">
        <w:t xml:space="preserve">As the GB/IB </w:t>
      </w:r>
      <w:r w:rsidR="00077FEE" w:rsidRPr="00EA5D96">
        <w:t>mode can be mixed before Rel-15 in TN without the mixed mode feature in Rel-15, we think it will be good to keep such in NTN also</w:t>
      </w:r>
      <w:r w:rsidR="00CB24BF" w:rsidRPr="00EA5D96">
        <w:t xml:space="preserve">. </w:t>
      </w:r>
      <w:r w:rsidRPr="00EA5D96">
        <w:t xml:space="preserve">With </w:t>
      </w:r>
      <w:r w:rsidR="00CB24BF" w:rsidRPr="00EA5D96">
        <w:t>such understanding</w:t>
      </w:r>
      <w:r w:rsidRPr="00EA5D96">
        <w:t>, the possible mixed mode operation will be listed below</w:t>
      </w:r>
      <w:r w:rsidR="00CB24BF" w:rsidRPr="00EA5D96">
        <w:t xml:space="preserve"> in Table 3</w:t>
      </w:r>
      <w:r w:rsidR="003217C7" w:rsidRPr="00EA5D96">
        <w:t>.</w:t>
      </w:r>
    </w:p>
    <w:p w14:paraId="292CBE0E" w14:textId="790DDFDA" w:rsidR="00270237" w:rsidRDefault="00270237" w:rsidP="00270237">
      <w:pPr>
        <w:ind w:left="2160" w:firstLine="720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Table 3 : Possible mixed mode combination with IE indication in Table 1</w:t>
      </w:r>
    </w:p>
    <w:tbl>
      <w:tblPr>
        <w:tblW w:w="62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1368"/>
        <w:gridCol w:w="1289"/>
        <w:gridCol w:w="1198"/>
        <w:gridCol w:w="1855"/>
      </w:tblGrid>
      <w:tr w:rsidR="00270237" w14:paraId="0040D3FE" w14:textId="77777777" w:rsidTr="00BF4DAA">
        <w:trPr>
          <w:cantSplit/>
          <w:tblHeader/>
          <w:jc w:val="center"/>
        </w:trPr>
        <w:tc>
          <w:tcPr>
            <w:tcW w:w="530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3D962" w14:textId="77777777" w:rsidR="00270237" w:rsidRDefault="00270237" w:rsidP="00BF4DAA">
            <w:pPr>
              <w:pStyle w:val="TAL"/>
              <w:keepNext w:val="0"/>
              <w:rPr>
                <w:i/>
                <w:lang w:eastAsia="zh-CN"/>
              </w:rPr>
            </w:pPr>
          </w:p>
        </w:tc>
        <w:tc>
          <w:tcPr>
            <w:tcW w:w="5710" w:type="dxa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74437" w14:textId="77777777" w:rsidR="00270237" w:rsidRDefault="00270237" w:rsidP="00BF4DAA">
            <w:pPr>
              <w:pStyle w:val="TAH"/>
              <w:ind w:left="400"/>
              <w:rPr>
                <w:i/>
                <w:iCs/>
              </w:rPr>
            </w:pPr>
            <w:r>
              <w:rPr>
                <w:i/>
                <w:iCs/>
              </w:rPr>
              <w:t>Anchor Carrier</w:t>
            </w:r>
          </w:p>
        </w:tc>
      </w:tr>
      <w:tr w:rsidR="00270237" w14:paraId="6333F169" w14:textId="77777777" w:rsidTr="006A495A">
        <w:trPr>
          <w:cantSplit/>
          <w:tblHeader/>
          <w:jc w:val="center"/>
        </w:trPr>
        <w:tc>
          <w:tcPr>
            <w:tcW w:w="0" w:type="auto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52115ADD" w14:textId="77777777" w:rsidR="00270237" w:rsidRDefault="00270237" w:rsidP="00BF4DAA">
            <w:pPr>
              <w:rPr>
                <w:rFonts w:ascii="Arial" w:eastAsia="Times New Roman" w:hAnsi="Arial" w:cs="Arial"/>
                <w:i/>
                <w:i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7B4D6" w14:textId="77777777" w:rsidR="00270237" w:rsidRDefault="00270237" w:rsidP="00BF4DAA">
            <w:pPr>
              <w:pStyle w:val="TAH"/>
              <w:ind w:left="400"/>
              <w:rPr>
                <w:i/>
                <w:iCs/>
                <w:lang w:eastAsia="en-GB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17B31" w14:textId="77777777" w:rsidR="00270237" w:rsidRDefault="00270237" w:rsidP="00BF4DAA">
            <w:pPr>
              <w:pStyle w:val="TAH"/>
              <w:ind w:left="40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In-band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FCD9C" w14:textId="77777777" w:rsidR="00270237" w:rsidRDefault="00270237" w:rsidP="00BF4DAA">
            <w:pPr>
              <w:pStyle w:val="TAH"/>
              <w:ind w:left="40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Guard-band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FA61A" w14:textId="77777777" w:rsidR="00270237" w:rsidRDefault="00270237" w:rsidP="00BF4DAA">
            <w:pPr>
              <w:pStyle w:val="TAH"/>
              <w:ind w:left="400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Standalone</w:t>
            </w:r>
          </w:p>
        </w:tc>
      </w:tr>
      <w:tr w:rsidR="00270237" w14:paraId="50078400" w14:textId="77777777" w:rsidTr="006A495A">
        <w:trPr>
          <w:cantSplit/>
          <w:trHeight w:val="680"/>
          <w:tblHeader/>
          <w:jc w:val="center"/>
        </w:trPr>
        <w:tc>
          <w:tcPr>
            <w:tcW w:w="530" w:type="dxa"/>
            <w:vMerge w:val="restar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AC12B4D" w14:textId="77777777" w:rsidR="00270237" w:rsidRDefault="00270237" w:rsidP="00BF4DAA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Non-Anchor Carrier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700DD" w14:textId="77777777" w:rsidR="00270237" w:rsidRDefault="00270237" w:rsidP="00BF4DAA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In-band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8FA9A" w14:textId="77777777" w:rsidR="00270237" w:rsidRDefault="00270237" w:rsidP="00BF4DAA">
            <w:pPr>
              <w:pStyle w:val="TAL"/>
              <w:rPr>
                <w:lang w:eastAsia="en-GB"/>
              </w:rPr>
            </w:pPr>
            <w:r>
              <w:t xml:space="preserve">Yes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29108" w14:textId="77777777" w:rsidR="00270237" w:rsidRDefault="00270237" w:rsidP="00BF4DAA">
            <w:pPr>
              <w:pStyle w:val="TAL"/>
              <w:rPr>
                <w:lang w:eastAsia="en-GB"/>
              </w:rPr>
            </w:pPr>
            <w:r>
              <w:t>Yes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59D8B" w14:textId="77777777" w:rsidR="006A495A" w:rsidRDefault="00CB24BF" w:rsidP="00BF4DA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NO </w:t>
            </w:r>
          </w:p>
          <w:p w14:paraId="4A52A464" w14:textId="2414BCA4" w:rsidR="00270237" w:rsidRDefault="00CB24BF" w:rsidP="00BF4DA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(this needs mixed mode feature support which </w:t>
            </w:r>
            <w:r w:rsidR="006A495A">
              <w:rPr>
                <w:lang w:eastAsia="en-GB"/>
              </w:rPr>
              <w:t>can be excluded for NTN)</w:t>
            </w:r>
          </w:p>
          <w:p w14:paraId="5F796AEA" w14:textId="77777777" w:rsidR="00270237" w:rsidRDefault="00270237" w:rsidP="00BF4DAA">
            <w:pPr>
              <w:pStyle w:val="TAL"/>
              <w:rPr>
                <w:lang w:eastAsia="en-GB"/>
              </w:rPr>
            </w:pPr>
          </w:p>
        </w:tc>
      </w:tr>
      <w:tr w:rsidR="00270237" w14:paraId="0DC5E92B" w14:textId="77777777" w:rsidTr="006A495A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4B5FCA8B" w14:textId="77777777" w:rsidR="00270237" w:rsidRDefault="00270237" w:rsidP="00BF4DAA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A0878" w14:textId="77777777" w:rsidR="00270237" w:rsidRDefault="00270237" w:rsidP="00BF4DAA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Guard-band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53B27F" w14:textId="5041E743" w:rsidR="00270237" w:rsidRDefault="006A495A" w:rsidP="00BF4DAA">
            <w:pPr>
              <w:pStyle w:val="TAL"/>
              <w:rPr>
                <w:lang w:eastAsia="zh-CN"/>
              </w:rPr>
            </w:pPr>
            <w:r>
              <w:t>NO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36FE0" w14:textId="30FA724F" w:rsidR="00270237" w:rsidRDefault="006A495A" w:rsidP="00BF4DAA">
            <w:pPr>
              <w:pStyle w:val="TAL"/>
            </w:pPr>
            <w:r>
              <w:t>YES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2A57B" w14:textId="77777777" w:rsidR="00270237" w:rsidRDefault="003217C7" w:rsidP="00BF4DAA">
            <w:pPr>
              <w:pStyle w:val="TAL"/>
            </w:pPr>
            <w:r>
              <w:t>NO</w:t>
            </w:r>
          </w:p>
          <w:p w14:paraId="55654779" w14:textId="77777777" w:rsidR="00B66C1E" w:rsidRDefault="00B66C1E" w:rsidP="00B66C1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(this needs mixed mode feature support which can be excluded for NTN)</w:t>
            </w:r>
          </w:p>
          <w:p w14:paraId="6017D7FD" w14:textId="0F6D29A3" w:rsidR="00B66C1E" w:rsidRDefault="00B66C1E" w:rsidP="00BF4DAA">
            <w:pPr>
              <w:pStyle w:val="TAL"/>
            </w:pPr>
          </w:p>
        </w:tc>
      </w:tr>
      <w:tr w:rsidR="00270237" w14:paraId="57261E77" w14:textId="77777777" w:rsidTr="006A495A">
        <w:trPr>
          <w:cantSplit/>
          <w:trHeight w:val="68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  <w:hideMark/>
          </w:tcPr>
          <w:p w14:paraId="7C8ECB71" w14:textId="77777777" w:rsidR="00270237" w:rsidRDefault="00270237" w:rsidP="00BF4DAA">
            <w:pPr>
              <w:rPr>
                <w:rFonts w:ascii="Arial" w:eastAsia="Times New Roman" w:hAnsi="Arial" w:cs="Arial"/>
                <w:b/>
                <w:bCs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FB06E" w14:textId="77777777" w:rsidR="00270237" w:rsidRDefault="00270237" w:rsidP="00BF4DAA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Standalone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C0218A" w14:textId="5988DA3C" w:rsidR="00270237" w:rsidRDefault="006A495A" w:rsidP="00BF4DAA">
            <w:pPr>
              <w:pStyle w:val="TAL"/>
            </w:pPr>
            <w:r>
              <w:t>NO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359BD" w14:textId="46C2B90B" w:rsidR="00270237" w:rsidRDefault="006A495A" w:rsidP="00BF4DAA">
            <w:pPr>
              <w:pStyle w:val="TAL"/>
            </w:pPr>
            <w:r>
              <w:t>NO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680C0" w14:textId="301940EC" w:rsidR="00270237" w:rsidRDefault="006A495A" w:rsidP="00BF4DAA">
            <w:pPr>
              <w:pStyle w:val="TAL"/>
            </w:pPr>
            <w:r>
              <w:t>YES</w:t>
            </w:r>
          </w:p>
        </w:tc>
      </w:tr>
    </w:tbl>
    <w:p w14:paraId="1AC24062" w14:textId="77777777" w:rsidR="00270237" w:rsidRPr="00270237" w:rsidRDefault="00270237" w:rsidP="00247F87">
      <w:pPr>
        <w:pStyle w:val="Proposal"/>
        <w:numPr>
          <w:ilvl w:val="0"/>
          <w:numId w:val="0"/>
        </w:numPr>
      </w:pPr>
    </w:p>
    <w:p w14:paraId="2F7BB57C" w14:textId="3837AA75" w:rsidR="003C1401" w:rsidRDefault="003217C7" w:rsidP="003217C7">
      <w:pPr>
        <w:pStyle w:val="Proposal"/>
        <w:rPr>
          <w:lang w:val="en-US"/>
        </w:rPr>
      </w:pPr>
      <w:bookmarkStart w:id="8" w:name="_Ref189841385"/>
      <w:r>
        <w:rPr>
          <w:lang w:val="en-US"/>
        </w:rPr>
        <w:lastRenderedPageBreak/>
        <w:t xml:space="preserve">RAN4 align the understanding of specification </w:t>
      </w:r>
      <w:r w:rsidR="004D1439">
        <w:rPr>
          <w:lang w:val="en-US"/>
        </w:rPr>
        <w:t>using Table 3 for possible deployment mode.</w:t>
      </w:r>
      <w:bookmarkEnd w:id="8"/>
    </w:p>
    <w:p w14:paraId="07EC2C68" w14:textId="77777777" w:rsidR="004D1439" w:rsidRPr="00247F87" w:rsidRDefault="004D1439" w:rsidP="004D1439">
      <w:pPr>
        <w:pStyle w:val="Proposal"/>
        <w:numPr>
          <w:ilvl w:val="0"/>
          <w:numId w:val="0"/>
        </w:numPr>
        <w:rPr>
          <w:lang w:val="en-US"/>
        </w:rPr>
      </w:pPr>
    </w:p>
    <w:p w14:paraId="4676973C" w14:textId="56D2E0EA" w:rsidR="003C1401" w:rsidRPr="001D4387" w:rsidRDefault="003C1401" w:rsidP="001D4387">
      <w:r w:rsidRPr="001D4387">
        <w:t xml:space="preserve">Another issue is the understanding whether the inband-samePCI or inband-differentPCI </w:t>
      </w:r>
      <w:r w:rsidR="00DC510B" w:rsidRPr="001D4387">
        <w:t>can be deployed by NTN network considering some of the NPDSCH capability loss as</w:t>
      </w:r>
      <w:r w:rsidR="005B7226" w:rsidRPr="001D4387">
        <w:t xml:space="preserve"> for</w:t>
      </w:r>
      <w:r w:rsidR="00DC510B" w:rsidRPr="001D4387">
        <w:t xml:space="preserve"> inband operation</w:t>
      </w:r>
      <w:r w:rsidR="005B7226" w:rsidRPr="001D4387">
        <w:t>, there are LTE CRS in legacy LTE carrier</w:t>
      </w:r>
      <w:r w:rsidR="006C20E0" w:rsidRPr="001D4387">
        <w:t xml:space="preserve">.  Our view is that at least for inband-differentPCI, there is no need to transmit the LTE CRS as there is no LTE UE in NR NTN deployment.  However, the RE for LTE CRS </w:t>
      </w:r>
      <w:r w:rsidR="00CD0473" w:rsidRPr="001D4387">
        <w:t xml:space="preserve">transmission should be reserved and not used by NB-IoT allocation. This is for NB-IoT rate matching purpose. </w:t>
      </w:r>
      <w:r w:rsidR="00E242B6" w:rsidRPr="001D4387">
        <w:t xml:space="preserve"> There are some benefit on the inband-differentPCI indication, for example,</w:t>
      </w:r>
      <w:r w:rsidR="00144364" w:rsidRPr="001D4387">
        <w:t xml:space="preserve"> the NRS will be transmitted in less subframes for inband deployment compared with guardband or SA deployment, </w:t>
      </w:r>
      <w:r w:rsidR="00E242B6" w:rsidRPr="001D4387">
        <w:t xml:space="preserve"> in 36.211, it states:</w:t>
      </w:r>
    </w:p>
    <w:p w14:paraId="19DDAE68" w14:textId="77777777" w:rsidR="003366F1" w:rsidRDefault="003366F1" w:rsidP="003C1401">
      <w:pPr>
        <w:pStyle w:val="Proposal"/>
        <w:numPr>
          <w:ilvl w:val="0"/>
          <w:numId w:val="0"/>
        </w:numPr>
        <w:rPr>
          <w:lang w:val="en-US"/>
        </w:rPr>
      </w:pPr>
    </w:p>
    <w:p w14:paraId="4F779F44" w14:textId="77777777" w:rsidR="00E96E89" w:rsidRPr="00E96E89" w:rsidRDefault="00E96E89" w:rsidP="00E96E89">
      <w:pPr>
        <w:pStyle w:val="Proposal"/>
        <w:numPr>
          <w:ilvl w:val="0"/>
          <w:numId w:val="0"/>
        </w:numPr>
        <w:ind w:left="1800" w:hanging="360"/>
        <w:rPr>
          <w:i/>
        </w:rPr>
      </w:pPr>
      <w:r w:rsidRPr="00E96E89">
        <w:t xml:space="preserve">On an NB-IoT carrier for which a UE receives higher-layer parameter </w:t>
      </w:r>
      <w:r w:rsidRPr="00E96E89">
        <w:rPr>
          <w:i/>
        </w:rPr>
        <w:t>operationModeInfo</w:t>
      </w:r>
      <w:r w:rsidRPr="00E96E89">
        <w:t xml:space="preserve"> indicating </w:t>
      </w:r>
      <w:r w:rsidRPr="00E96E89">
        <w:rPr>
          <w:i/>
        </w:rPr>
        <w:t xml:space="preserve">inband-SamePCI </w:t>
      </w:r>
      <w:r w:rsidRPr="00E96E89">
        <w:t xml:space="preserve">or </w:t>
      </w:r>
      <w:r w:rsidRPr="00E96E89">
        <w:rPr>
          <w:i/>
        </w:rPr>
        <w:t>inband-DifferentPCI.</w:t>
      </w:r>
    </w:p>
    <w:p w14:paraId="5D6A9090" w14:textId="3B25CF0B" w:rsidR="00E242B6" w:rsidRDefault="00E96E89" w:rsidP="00E96E89">
      <w:pPr>
        <w:pStyle w:val="Proposal"/>
        <w:numPr>
          <w:ilvl w:val="0"/>
          <w:numId w:val="0"/>
        </w:numPr>
        <w:ind w:left="1440"/>
      </w:pPr>
      <w:r w:rsidRPr="00E96E89">
        <w:t>-</w:t>
      </w:r>
      <w:r w:rsidRPr="00E96E89">
        <w:tab/>
        <w:t xml:space="preserve">If frame structure type 1 is used, before the UE obtains </w:t>
      </w:r>
      <w:r w:rsidRPr="00E96E89">
        <w:rPr>
          <w:i/>
        </w:rPr>
        <w:t>SystemInformationBlockType1-NB</w:t>
      </w:r>
      <w:r w:rsidRPr="00E96E89">
        <w:t xml:space="preserve">, the UE may assume narrowband reference signals are transmitted in subframes #0, #4 and in subframes #9 not containing NSSS, and in subframes #3 which contain </w:t>
      </w:r>
      <w:r w:rsidRPr="00E96E89">
        <w:rPr>
          <w:i/>
        </w:rPr>
        <w:t>SystemInformationBlockType1-NB</w:t>
      </w:r>
      <w:r w:rsidRPr="00E96E89">
        <w:t xml:space="preserve"> when </w:t>
      </w:r>
      <w:r w:rsidRPr="00E96E89">
        <w:rPr>
          <w:i/>
        </w:rPr>
        <w:t>additionalTransmissionSIB1</w:t>
      </w:r>
      <w:r w:rsidRPr="00E96E89">
        <w:t xml:space="preserve"> is configured as TRUE</w:t>
      </w:r>
    </w:p>
    <w:p w14:paraId="0AC9234D" w14:textId="77777777" w:rsidR="00E96E89" w:rsidRDefault="00E96E89" w:rsidP="00E96E89">
      <w:pPr>
        <w:pStyle w:val="Proposal"/>
        <w:numPr>
          <w:ilvl w:val="0"/>
          <w:numId w:val="0"/>
        </w:numPr>
        <w:ind w:left="360" w:hanging="360"/>
      </w:pPr>
    </w:p>
    <w:p w14:paraId="3C32A626" w14:textId="5CE6EAC8" w:rsidR="00E96E89" w:rsidRDefault="00E96E89" w:rsidP="001D4387">
      <w:r>
        <w:t>Comparing to the guardband or stand-alone:</w:t>
      </w:r>
    </w:p>
    <w:p w14:paraId="01F3BBBE" w14:textId="77777777" w:rsidR="003366F1" w:rsidRPr="003366F1" w:rsidRDefault="003366F1" w:rsidP="003366F1">
      <w:pPr>
        <w:pStyle w:val="Proposal"/>
        <w:numPr>
          <w:ilvl w:val="0"/>
          <w:numId w:val="0"/>
        </w:numPr>
        <w:ind w:left="1440"/>
        <w:rPr>
          <w:i/>
        </w:rPr>
      </w:pPr>
      <w:r w:rsidRPr="003366F1">
        <w:t xml:space="preserve">On an NB-IoT carrier for which a UE receives higher-layer parameter </w:t>
      </w:r>
      <w:r w:rsidRPr="003366F1">
        <w:rPr>
          <w:i/>
        </w:rPr>
        <w:t>operationModeInfo</w:t>
      </w:r>
      <w:r w:rsidRPr="003366F1">
        <w:t xml:space="preserve"> indicating </w:t>
      </w:r>
      <w:r w:rsidRPr="003366F1">
        <w:rPr>
          <w:i/>
        </w:rPr>
        <w:t>guardband</w:t>
      </w:r>
      <w:r w:rsidRPr="003366F1">
        <w:t xml:space="preserve"> or </w:t>
      </w:r>
      <w:r w:rsidRPr="003366F1">
        <w:rPr>
          <w:i/>
        </w:rPr>
        <w:t>standalone.</w:t>
      </w:r>
    </w:p>
    <w:p w14:paraId="7E762456" w14:textId="77777777" w:rsidR="003366F1" w:rsidRPr="003366F1" w:rsidRDefault="003366F1" w:rsidP="003366F1">
      <w:pPr>
        <w:pStyle w:val="Proposal"/>
        <w:numPr>
          <w:ilvl w:val="0"/>
          <w:numId w:val="0"/>
        </w:numPr>
        <w:ind w:left="1440"/>
        <w:rPr>
          <w:lang w:val="en-US"/>
        </w:rPr>
      </w:pPr>
      <w:r w:rsidRPr="003366F1">
        <w:rPr>
          <w:lang w:val="en-US"/>
        </w:rPr>
        <w:t>-</w:t>
      </w:r>
      <w:r w:rsidRPr="003366F1">
        <w:rPr>
          <w:lang w:val="en-US"/>
        </w:rPr>
        <w:tab/>
        <w:t xml:space="preserve">If frame structure type 1 is used, before the UE obtains </w:t>
      </w:r>
      <w:r w:rsidRPr="003366F1">
        <w:rPr>
          <w:i/>
          <w:lang w:val="en-US"/>
        </w:rPr>
        <w:t>SystemInformationBlockType1-NB</w:t>
      </w:r>
      <w:r w:rsidRPr="003366F1">
        <w:rPr>
          <w:lang w:val="en-US"/>
        </w:rPr>
        <w:t xml:space="preserve">, the UE may assume narrowband reference signals are transmitted in subframes #0, #1, #3, #4 and in subframes #9 not containing NSSS. </w:t>
      </w:r>
    </w:p>
    <w:p w14:paraId="5AD7F08B" w14:textId="7D48573D" w:rsidR="00E96E89" w:rsidRPr="00966CF8" w:rsidRDefault="00144364" w:rsidP="00144364">
      <w:pPr>
        <w:pStyle w:val="Observation"/>
        <w:rPr>
          <w:lang w:val="en-US"/>
        </w:rPr>
      </w:pPr>
      <w:bookmarkStart w:id="9" w:name="_Ref189841396"/>
      <w:r>
        <w:rPr>
          <w:lang w:val="en-US"/>
        </w:rPr>
        <w:t xml:space="preserve">There is benefit </w:t>
      </w:r>
      <w:r w:rsidR="001D4387">
        <w:rPr>
          <w:lang w:val="en-US"/>
        </w:rPr>
        <w:t>on spectrum utilization if inband-differentPCI could be indicated.</w:t>
      </w:r>
      <w:bookmarkEnd w:id="9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6F4EC5C9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B84C7B">
        <w:t>over</w:t>
      </w:r>
      <w:r w:rsidR="00BF17AA" w:rsidRPr="00F102E6">
        <w:t xml:space="preserve">view on </w:t>
      </w:r>
      <w:r w:rsidR="000E5643">
        <w:t xml:space="preserve">the </w:t>
      </w:r>
      <w:r w:rsidR="00961CD3" w:rsidRPr="00961CD3">
        <w:t xml:space="preserve">NB-IoT inband operation for NR NTN </w:t>
      </w:r>
      <w:r w:rsidR="00760997" w:rsidRPr="00F102E6">
        <w:t xml:space="preserve">with below </w:t>
      </w:r>
      <w:r w:rsidR="007E75A8">
        <w:t>observation</w:t>
      </w:r>
      <w:r w:rsidR="007329F2">
        <w:t xml:space="preserve"> and proposals</w:t>
      </w:r>
      <w:r w:rsidR="00760997" w:rsidRPr="00F102E6">
        <w:t>:</w:t>
      </w:r>
    </w:p>
    <w:p w14:paraId="4554E90C" w14:textId="57902E61" w:rsidR="00961CD3" w:rsidRDefault="00D33677" w:rsidP="009F5C86">
      <w:r>
        <w:fldChar w:fldCharType="begin"/>
      </w:r>
      <w:r>
        <w:instrText xml:space="preserve"> REF _Ref189840976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_Ref189840976 \h </w:instrText>
      </w:r>
      <w:r>
        <w:fldChar w:fldCharType="separate"/>
      </w:r>
      <w:r w:rsidR="007E0CF2">
        <w:rPr>
          <w:lang w:val="en-US"/>
        </w:rPr>
        <w:t>The current 36.331 cannot support all mixed mode combination as stated in 36.300.</w:t>
      </w:r>
      <w:r>
        <w:fldChar w:fldCharType="end"/>
      </w:r>
    </w:p>
    <w:p w14:paraId="2EC91AF9" w14:textId="76B9CA7A" w:rsidR="00D33677" w:rsidRDefault="003677EC" w:rsidP="009F5C86">
      <w:r>
        <w:fldChar w:fldCharType="begin"/>
      </w:r>
      <w:r>
        <w:instrText xml:space="preserve"> REF _Ref189840989 \n \h </w:instrText>
      </w:r>
      <w:r>
        <w:fldChar w:fldCharType="separate"/>
      </w:r>
      <w:r>
        <w:t>Observation 2</w:t>
      </w:r>
      <w:r>
        <w:fldChar w:fldCharType="end"/>
      </w:r>
      <w:r>
        <w:t xml:space="preserve"> </w:t>
      </w:r>
      <w:r w:rsidR="007E0CF2">
        <w:fldChar w:fldCharType="begin"/>
      </w:r>
      <w:r w:rsidR="007E0CF2">
        <w:instrText xml:space="preserve"> REF _Ref189840989 \h </w:instrText>
      </w:r>
      <w:r w:rsidR="007E0CF2">
        <w:fldChar w:fldCharType="separate"/>
      </w:r>
      <w:r w:rsidR="007E0CF2">
        <w:rPr>
          <w:lang w:val="en-US"/>
        </w:rPr>
        <w:t>The same operation mode for anchor and non-anchor assumption in RAN4 will overwrite the signaling when inbandCarrierInfo is present and possibly creating an error case in configuration.</w:t>
      </w:r>
      <w:r w:rsidR="007E0CF2">
        <w:fldChar w:fldCharType="end"/>
      </w:r>
    </w:p>
    <w:p w14:paraId="2E27B6C8" w14:textId="46B42C28" w:rsidR="007E0CF2" w:rsidRDefault="007E0CF2" w:rsidP="009F5C86">
      <w:r>
        <w:fldChar w:fldCharType="begin"/>
      </w:r>
      <w:r>
        <w:instrText xml:space="preserve"> REF _Ref189841357 \n \h </w:instrText>
      </w:r>
      <w:r>
        <w:fldChar w:fldCharType="separate"/>
      </w:r>
      <w:r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_Ref189841357 \h </w:instrText>
      </w:r>
      <w:r>
        <w:fldChar w:fldCharType="separate"/>
      </w:r>
      <w:r>
        <w:rPr>
          <w:lang w:val="en-US"/>
        </w:rPr>
        <w:t>Mixed mode feature cannot be supported by NTN NB-IoT as the GB/SA operation is not indicated by network.</w:t>
      </w:r>
      <w:r>
        <w:fldChar w:fldCharType="end"/>
      </w:r>
    </w:p>
    <w:p w14:paraId="1B3D97EF" w14:textId="0E0797EB" w:rsidR="007E0CF2" w:rsidRDefault="007E0CF2" w:rsidP="009F5C86">
      <w:r>
        <w:fldChar w:fldCharType="begin"/>
      </w:r>
      <w:r>
        <w:instrText xml:space="preserve"> REF _Ref189841367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_Ref189841367 \h </w:instrText>
      </w:r>
      <w:r>
        <w:fldChar w:fldCharType="separate"/>
      </w:r>
      <w:r>
        <w:rPr>
          <w:lang w:val="en-US"/>
        </w:rPr>
        <w:t>Mixed mode feature shall not be supported in NTN NB-IoT UE to avoid the NBC issue.</w:t>
      </w:r>
      <w:r>
        <w:fldChar w:fldCharType="end"/>
      </w:r>
    </w:p>
    <w:p w14:paraId="605480E8" w14:textId="3C7BF590" w:rsidR="007E0CF2" w:rsidRDefault="007E0CF2" w:rsidP="009F5C86">
      <w:r>
        <w:fldChar w:fldCharType="begin"/>
      </w:r>
      <w:r>
        <w:instrText xml:space="preserve"> REF _Ref189841376 \n \h </w:instrText>
      </w:r>
      <w:r>
        <w:fldChar w:fldCharType="separate"/>
      </w:r>
      <w:r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_Ref189841376 \h </w:instrText>
      </w:r>
      <w:r>
        <w:fldChar w:fldCharType="separate"/>
      </w:r>
      <w:r>
        <w:rPr>
          <w:lang w:val="en-US"/>
        </w:rPr>
        <w:t>LS to RAN1/RAN2 if above proposal would be agreed with below LS text</w:t>
      </w:r>
      <w:r>
        <w:fldChar w:fldCharType="end"/>
      </w:r>
    </w:p>
    <w:p w14:paraId="601431B7" w14:textId="2CA8D021" w:rsidR="007E0CF2" w:rsidRDefault="007E0CF2" w:rsidP="009F5C86">
      <w:r>
        <w:fldChar w:fldCharType="begin"/>
      </w:r>
      <w:r>
        <w:instrText xml:space="preserve"> REF _Ref189841385 \n \h </w:instrText>
      </w:r>
      <w:r>
        <w:fldChar w:fldCharType="separate"/>
      </w:r>
      <w:r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_Ref189841385 \h </w:instrText>
      </w:r>
      <w:r>
        <w:fldChar w:fldCharType="separate"/>
      </w:r>
      <w:r>
        <w:rPr>
          <w:lang w:val="en-US"/>
        </w:rPr>
        <w:t>RAN4 align the understanding of specification using Table 3 for possible deployment mode.</w:t>
      </w:r>
      <w:r>
        <w:fldChar w:fldCharType="end"/>
      </w:r>
    </w:p>
    <w:p w14:paraId="732370C0" w14:textId="1AEE6BCA" w:rsidR="007E0CF2" w:rsidRDefault="007E0CF2" w:rsidP="009F5C86">
      <w:r>
        <w:fldChar w:fldCharType="begin"/>
      </w:r>
      <w:r>
        <w:instrText xml:space="preserve"> REF _Ref189841396 \n \h </w:instrText>
      </w:r>
      <w:r>
        <w:fldChar w:fldCharType="separate"/>
      </w:r>
      <w:r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_Ref189841396 \h </w:instrText>
      </w:r>
      <w:r>
        <w:fldChar w:fldCharType="separate"/>
      </w:r>
      <w:r>
        <w:rPr>
          <w:lang w:val="en-US"/>
        </w:rPr>
        <w:t>There is benefit on spectrum utilization if inband-differentPCI could be indicated.</w:t>
      </w:r>
      <w:r>
        <w:fldChar w:fldCharType="end"/>
      </w:r>
    </w:p>
    <w:p w14:paraId="18E9C55B" w14:textId="77777777" w:rsidR="007949A6" w:rsidRDefault="007949A6" w:rsidP="007949A6">
      <w:pPr>
        <w:ind w:left="360"/>
      </w:pPr>
    </w:p>
    <w:p w14:paraId="3E3DFA86" w14:textId="77777777" w:rsidR="00D94A6F" w:rsidRDefault="00D94A6F" w:rsidP="009542B3">
      <w:pPr>
        <w:ind w:left="360"/>
      </w:pPr>
    </w:p>
    <w:p w14:paraId="51DB4381" w14:textId="26E3A2AA" w:rsidR="008F440D" w:rsidRPr="008F440D" w:rsidRDefault="008F440D" w:rsidP="008F440D"/>
    <w:sectPr w:rsidR="008F440D" w:rsidRPr="008F440D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4C9F2" w14:textId="77777777" w:rsidR="00364114" w:rsidRDefault="00364114">
      <w:r>
        <w:separator/>
      </w:r>
    </w:p>
  </w:endnote>
  <w:endnote w:type="continuationSeparator" w:id="0">
    <w:p w14:paraId="34A26044" w14:textId="77777777" w:rsidR="00364114" w:rsidRDefault="00364114">
      <w:r>
        <w:continuationSeparator/>
      </w:r>
    </w:p>
  </w:endnote>
  <w:endnote w:type="continuationNotice" w:id="1">
    <w:p w14:paraId="301DA1E8" w14:textId="77777777" w:rsidR="00364114" w:rsidRDefault="003641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A6498" w14:textId="77777777" w:rsidR="00364114" w:rsidRDefault="00364114">
      <w:r>
        <w:separator/>
      </w:r>
    </w:p>
  </w:footnote>
  <w:footnote w:type="continuationSeparator" w:id="0">
    <w:p w14:paraId="1272B1C3" w14:textId="77777777" w:rsidR="00364114" w:rsidRDefault="00364114">
      <w:r>
        <w:continuationSeparator/>
      </w:r>
    </w:p>
  </w:footnote>
  <w:footnote w:type="continuationNotice" w:id="1">
    <w:p w14:paraId="6D2C2688" w14:textId="77777777" w:rsidR="00364114" w:rsidRDefault="003641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F555F2"/>
    <w:multiLevelType w:val="hybridMultilevel"/>
    <w:tmpl w:val="39FA741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6D72E1"/>
    <w:multiLevelType w:val="hybridMultilevel"/>
    <w:tmpl w:val="ED40604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-2606" w:hanging="360"/>
      </w:pPr>
    </w:lvl>
    <w:lvl w:ilvl="2" w:tplc="041D001B" w:tentative="1">
      <w:start w:val="1"/>
      <w:numFmt w:val="lowerRoman"/>
      <w:lvlText w:val="%3."/>
      <w:lvlJc w:val="right"/>
      <w:pPr>
        <w:ind w:left="-1886" w:hanging="180"/>
      </w:pPr>
    </w:lvl>
    <w:lvl w:ilvl="3" w:tplc="041D000F" w:tentative="1">
      <w:start w:val="1"/>
      <w:numFmt w:val="decimal"/>
      <w:lvlText w:val="%4."/>
      <w:lvlJc w:val="left"/>
      <w:pPr>
        <w:ind w:left="-1166" w:hanging="360"/>
      </w:pPr>
    </w:lvl>
    <w:lvl w:ilvl="4" w:tplc="041D0019" w:tentative="1">
      <w:start w:val="1"/>
      <w:numFmt w:val="lowerLetter"/>
      <w:lvlText w:val="%5."/>
      <w:lvlJc w:val="left"/>
      <w:pPr>
        <w:ind w:left="-446" w:hanging="360"/>
      </w:pPr>
    </w:lvl>
    <w:lvl w:ilvl="5" w:tplc="041D001B" w:tentative="1">
      <w:start w:val="1"/>
      <w:numFmt w:val="lowerRoman"/>
      <w:lvlText w:val="%6."/>
      <w:lvlJc w:val="right"/>
      <w:pPr>
        <w:ind w:left="274" w:hanging="180"/>
      </w:pPr>
    </w:lvl>
    <w:lvl w:ilvl="6" w:tplc="041D000F" w:tentative="1">
      <w:start w:val="1"/>
      <w:numFmt w:val="decimal"/>
      <w:lvlText w:val="%7."/>
      <w:lvlJc w:val="left"/>
      <w:pPr>
        <w:ind w:left="994" w:hanging="360"/>
      </w:pPr>
    </w:lvl>
    <w:lvl w:ilvl="7" w:tplc="041D0019" w:tentative="1">
      <w:start w:val="1"/>
      <w:numFmt w:val="lowerLetter"/>
      <w:lvlText w:val="%8."/>
      <w:lvlJc w:val="left"/>
      <w:pPr>
        <w:ind w:left="1714" w:hanging="360"/>
      </w:pPr>
    </w:lvl>
    <w:lvl w:ilvl="8" w:tplc="041D001B" w:tentative="1">
      <w:start w:val="1"/>
      <w:numFmt w:val="lowerRoman"/>
      <w:lvlText w:val="%9."/>
      <w:lvlJc w:val="right"/>
      <w:pPr>
        <w:ind w:left="2434" w:hanging="180"/>
      </w:pPr>
    </w:lvl>
  </w:abstractNum>
  <w:abstractNum w:abstractNumId="12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9EE"/>
    <w:multiLevelType w:val="multilevel"/>
    <w:tmpl w:val="321629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400C57"/>
    <w:multiLevelType w:val="hybridMultilevel"/>
    <w:tmpl w:val="B3180C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D54D5"/>
    <w:multiLevelType w:val="hybridMultilevel"/>
    <w:tmpl w:val="F9862078"/>
    <w:lvl w:ilvl="0" w:tplc="9BF47F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121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31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D5041"/>
    <w:multiLevelType w:val="hybridMultilevel"/>
    <w:tmpl w:val="0F1C2B2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C23ABE"/>
    <w:multiLevelType w:val="multilevel"/>
    <w:tmpl w:val="77C8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CD1724"/>
    <w:multiLevelType w:val="multilevel"/>
    <w:tmpl w:val="78CD1724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3"/>
  </w:num>
  <w:num w:numId="3" w16cid:durableId="1636400845">
    <w:abstractNumId w:val="40"/>
  </w:num>
  <w:num w:numId="4" w16cid:durableId="767240986">
    <w:abstractNumId w:val="6"/>
  </w:num>
  <w:num w:numId="5" w16cid:durableId="1554385258">
    <w:abstractNumId w:val="24"/>
  </w:num>
  <w:num w:numId="6" w16cid:durableId="443303153">
    <w:abstractNumId w:val="20"/>
  </w:num>
  <w:num w:numId="7" w16cid:durableId="1541819413">
    <w:abstractNumId w:val="16"/>
  </w:num>
  <w:num w:numId="8" w16cid:durableId="1454905180">
    <w:abstractNumId w:val="27"/>
  </w:num>
  <w:num w:numId="9" w16cid:durableId="569196071">
    <w:abstractNumId w:val="10"/>
  </w:num>
  <w:num w:numId="10" w16cid:durableId="1256984514">
    <w:abstractNumId w:val="26"/>
  </w:num>
  <w:num w:numId="11" w16cid:durableId="564604386">
    <w:abstractNumId w:val="11"/>
  </w:num>
  <w:num w:numId="12" w16cid:durableId="453452021">
    <w:abstractNumId w:val="41"/>
  </w:num>
  <w:num w:numId="13" w16cid:durableId="1929650208">
    <w:abstractNumId w:val="38"/>
  </w:num>
  <w:num w:numId="14" w16cid:durableId="667754927">
    <w:abstractNumId w:val="4"/>
  </w:num>
  <w:num w:numId="15" w16cid:durableId="1543248800">
    <w:abstractNumId w:val="33"/>
  </w:num>
  <w:num w:numId="16" w16cid:durableId="208227223">
    <w:abstractNumId w:val="15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5"/>
  </w:num>
  <w:num w:numId="20" w16cid:durableId="1949044110">
    <w:abstractNumId w:val="29"/>
  </w:num>
  <w:num w:numId="21" w16cid:durableId="628365215">
    <w:abstractNumId w:val="21"/>
  </w:num>
  <w:num w:numId="22" w16cid:durableId="682784215">
    <w:abstractNumId w:val="7"/>
  </w:num>
  <w:num w:numId="23" w16cid:durableId="94248307">
    <w:abstractNumId w:val="17"/>
  </w:num>
  <w:num w:numId="24" w16cid:durableId="1895121013">
    <w:abstractNumId w:val="18"/>
  </w:num>
  <w:num w:numId="25" w16cid:durableId="356320691">
    <w:abstractNumId w:val="39"/>
  </w:num>
  <w:num w:numId="26" w16cid:durableId="2024745501">
    <w:abstractNumId w:val="36"/>
  </w:num>
  <w:num w:numId="27" w16cid:durableId="1841891452">
    <w:abstractNumId w:val="37"/>
  </w:num>
  <w:num w:numId="28" w16cid:durableId="2094860638">
    <w:abstractNumId w:val="2"/>
  </w:num>
  <w:num w:numId="29" w16cid:durableId="1644696032">
    <w:abstractNumId w:val="42"/>
  </w:num>
  <w:num w:numId="30" w16cid:durableId="261645497">
    <w:abstractNumId w:val="23"/>
  </w:num>
  <w:num w:numId="31" w16cid:durableId="1620603598">
    <w:abstractNumId w:val="8"/>
  </w:num>
  <w:num w:numId="32" w16cid:durableId="565993398">
    <w:abstractNumId w:val="28"/>
  </w:num>
  <w:num w:numId="33" w16cid:durableId="390036345">
    <w:abstractNumId w:val="3"/>
  </w:num>
  <w:num w:numId="34" w16cid:durableId="2009092438">
    <w:abstractNumId w:val="1"/>
  </w:num>
  <w:num w:numId="35" w16cid:durableId="377513096">
    <w:abstractNumId w:val="22"/>
  </w:num>
  <w:num w:numId="36" w16cid:durableId="145902362">
    <w:abstractNumId w:val="19"/>
  </w:num>
  <w:num w:numId="37" w16cid:durableId="2002274183">
    <w:abstractNumId w:val="31"/>
  </w:num>
  <w:num w:numId="38" w16cid:durableId="864054068">
    <w:abstractNumId w:val="16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</w:num>
  <w:num w:numId="39" w16cid:durableId="531653225">
    <w:abstractNumId w:val="16"/>
    <w:lvlOverride w:ilvl="0">
      <w:startOverride w:val="6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</w:num>
  <w:num w:numId="40" w16cid:durableId="24261689">
    <w:abstractNumId w:val="30"/>
  </w:num>
  <w:num w:numId="41" w16cid:durableId="880823906">
    <w:abstractNumId w:val="12"/>
  </w:num>
  <w:num w:numId="42" w16cid:durableId="96952423">
    <w:abstractNumId w:val="16"/>
  </w:num>
  <w:num w:numId="43" w16cid:durableId="4334820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71859542">
    <w:abstractNumId w:val="34"/>
  </w:num>
  <w:num w:numId="45" w16cid:durableId="1957562717">
    <w:abstractNumId w:val="32"/>
  </w:num>
  <w:num w:numId="46" w16cid:durableId="512458142">
    <w:abstractNumId w:val="35"/>
  </w:num>
  <w:num w:numId="47" w16cid:durableId="1906332108">
    <w:abstractNumId w:val="33"/>
  </w:num>
  <w:num w:numId="48" w16cid:durableId="1144279766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23E"/>
    <w:rsid w:val="000034A6"/>
    <w:rsid w:val="00003A86"/>
    <w:rsid w:val="00004188"/>
    <w:rsid w:val="0000430B"/>
    <w:rsid w:val="000045EA"/>
    <w:rsid w:val="00005334"/>
    <w:rsid w:val="00005BF4"/>
    <w:rsid w:val="00005CAE"/>
    <w:rsid w:val="00005FA4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C64"/>
    <w:rsid w:val="00021E05"/>
    <w:rsid w:val="00022668"/>
    <w:rsid w:val="00022DDD"/>
    <w:rsid w:val="000237F0"/>
    <w:rsid w:val="00024834"/>
    <w:rsid w:val="0002494E"/>
    <w:rsid w:val="000268A0"/>
    <w:rsid w:val="00026A5F"/>
    <w:rsid w:val="00026FBD"/>
    <w:rsid w:val="0002734E"/>
    <w:rsid w:val="000277B3"/>
    <w:rsid w:val="00027917"/>
    <w:rsid w:val="00027D8E"/>
    <w:rsid w:val="00030408"/>
    <w:rsid w:val="0003043E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5FF8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3E2"/>
    <w:rsid w:val="00043CAE"/>
    <w:rsid w:val="00043F94"/>
    <w:rsid w:val="00044890"/>
    <w:rsid w:val="00044954"/>
    <w:rsid w:val="00045247"/>
    <w:rsid w:val="0004535B"/>
    <w:rsid w:val="00046485"/>
    <w:rsid w:val="00046527"/>
    <w:rsid w:val="00046F68"/>
    <w:rsid w:val="00047CE7"/>
    <w:rsid w:val="00050194"/>
    <w:rsid w:val="00050A2A"/>
    <w:rsid w:val="00050E06"/>
    <w:rsid w:val="000517AF"/>
    <w:rsid w:val="000526D9"/>
    <w:rsid w:val="0005344B"/>
    <w:rsid w:val="000543E5"/>
    <w:rsid w:val="00054742"/>
    <w:rsid w:val="00054BEC"/>
    <w:rsid w:val="00054C7D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4B0"/>
    <w:rsid w:val="000626E7"/>
    <w:rsid w:val="000628AF"/>
    <w:rsid w:val="00062B1F"/>
    <w:rsid w:val="00062E77"/>
    <w:rsid w:val="0006371E"/>
    <w:rsid w:val="0006453C"/>
    <w:rsid w:val="00064BD6"/>
    <w:rsid w:val="0006509F"/>
    <w:rsid w:val="0006516F"/>
    <w:rsid w:val="0006577E"/>
    <w:rsid w:val="00065AF3"/>
    <w:rsid w:val="00067007"/>
    <w:rsid w:val="000670F1"/>
    <w:rsid w:val="00067561"/>
    <w:rsid w:val="000677F5"/>
    <w:rsid w:val="00067B1B"/>
    <w:rsid w:val="000701E5"/>
    <w:rsid w:val="00071D98"/>
    <w:rsid w:val="00072A2D"/>
    <w:rsid w:val="000732F3"/>
    <w:rsid w:val="00073384"/>
    <w:rsid w:val="000747A7"/>
    <w:rsid w:val="000747B8"/>
    <w:rsid w:val="000747F4"/>
    <w:rsid w:val="00074C71"/>
    <w:rsid w:val="00074DEE"/>
    <w:rsid w:val="00074E32"/>
    <w:rsid w:val="0007518E"/>
    <w:rsid w:val="0007520C"/>
    <w:rsid w:val="00077D68"/>
    <w:rsid w:val="00077DE3"/>
    <w:rsid w:val="00077FEE"/>
    <w:rsid w:val="00080131"/>
    <w:rsid w:val="00080381"/>
    <w:rsid w:val="000803B2"/>
    <w:rsid w:val="00080E61"/>
    <w:rsid w:val="0008150C"/>
    <w:rsid w:val="000818FA"/>
    <w:rsid w:val="00081975"/>
    <w:rsid w:val="0008306E"/>
    <w:rsid w:val="00083241"/>
    <w:rsid w:val="00083270"/>
    <w:rsid w:val="000838FC"/>
    <w:rsid w:val="00083E78"/>
    <w:rsid w:val="000841EA"/>
    <w:rsid w:val="0008513F"/>
    <w:rsid w:val="00085BCA"/>
    <w:rsid w:val="0008608B"/>
    <w:rsid w:val="00086F6B"/>
    <w:rsid w:val="00087285"/>
    <w:rsid w:val="0008733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23C3"/>
    <w:rsid w:val="00092ED5"/>
    <w:rsid w:val="0009309C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A05E4"/>
    <w:rsid w:val="000A0AB2"/>
    <w:rsid w:val="000A0C10"/>
    <w:rsid w:val="000A0F61"/>
    <w:rsid w:val="000A17F1"/>
    <w:rsid w:val="000A19CD"/>
    <w:rsid w:val="000A1A21"/>
    <w:rsid w:val="000A2C27"/>
    <w:rsid w:val="000A2E45"/>
    <w:rsid w:val="000A3194"/>
    <w:rsid w:val="000A4A42"/>
    <w:rsid w:val="000A5336"/>
    <w:rsid w:val="000A5706"/>
    <w:rsid w:val="000A5C0F"/>
    <w:rsid w:val="000A6149"/>
    <w:rsid w:val="000A6DB8"/>
    <w:rsid w:val="000A70F9"/>
    <w:rsid w:val="000B05C5"/>
    <w:rsid w:val="000B06D9"/>
    <w:rsid w:val="000B0BEE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B79CA"/>
    <w:rsid w:val="000B7C72"/>
    <w:rsid w:val="000C02FF"/>
    <w:rsid w:val="000C07C9"/>
    <w:rsid w:val="000C09B5"/>
    <w:rsid w:val="000C11F1"/>
    <w:rsid w:val="000C1214"/>
    <w:rsid w:val="000C2049"/>
    <w:rsid w:val="000C20BB"/>
    <w:rsid w:val="000C36E8"/>
    <w:rsid w:val="000C460C"/>
    <w:rsid w:val="000C4C1B"/>
    <w:rsid w:val="000C520A"/>
    <w:rsid w:val="000C565F"/>
    <w:rsid w:val="000C5B0A"/>
    <w:rsid w:val="000C616B"/>
    <w:rsid w:val="000C66CB"/>
    <w:rsid w:val="000C6A94"/>
    <w:rsid w:val="000C6D65"/>
    <w:rsid w:val="000C7541"/>
    <w:rsid w:val="000D09B5"/>
    <w:rsid w:val="000D10D2"/>
    <w:rsid w:val="000D15CE"/>
    <w:rsid w:val="000D16E5"/>
    <w:rsid w:val="000D218B"/>
    <w:rsid w:val="000D2347"/>
    <w:rsid w:val="000D2F9D"/>
    <w:rsid w:val="000D3B44"/>
    <w:rsid w:val="000D3C13"/>
    <w:rsid w:val="000D3CAF"/>
    <w:rsid w:val="000D474E"/>
    <w:rsid w:val="000D481D"/>
    <w:rsid w:val="000D497B"/>
    <w:rsid w:val="000D5108"/>
    <w:rsid w:val="000D55C7"/>
    <w:rsid w:val="000D56A9"/>
    <w:rsid w:val="000D5E8D"/>
    <w:rsid w:val="000D5ECE"/>
    <w:rsid w:val="000D6171"/>
    <w:rsid w:val="000D7070"/>
    <w:rsid w:val="000D7BD6"/>
    <w:rsid w:val="000E0B2A"/>
    <w:rsid w:val="000E26F7"/>
    <w:rsid w:val="000E27FB"/>
    <w:rsid w:val="000E296B"/>
    <w:rsid w:val="000E3748"/>
    <w:rsid w:val="000E3FB5"/>
    <w:rsid w:val="000E4393"/>
    <w:rsid w:val="000E43DD"/>
    <w:rsid w:val="000E53F5"/>
    <w:rsid w:val="000E5643"/>
    <w:rsid w:val="000E59B3"/>
    <w:rsid w:val="000E5D87"/>
    <w:rsid w:val="000E74BB"/>
    <w:rsid w:val="000E7599"/>
    <w:rsid w:val="000E7A70"/>
    <w:rsid w:val="000E7B83"/>
    <w:rsid w:val="000F0493"/>
    <w:rsid w:val="000F060A"/>
    <w:rsid w:val="000F074F"/>
    <w:rsid w:val="000F09D3"/>
    <w:rsid w:val="000F1D01"/>
    <w:rsid w:val="000F237E"/>
    <w:rsid w:val="000F29C9"/>
    <w:rsid w:val="000F3042"/>
    <w:rsid w:val="000F3AA2"/>
    <w:rsid w:val="000F41F1"/>
    <w:rsid w:val="000F4413"/>
    <w:rsid w:val="000F5304"/>
    <w:rsid w:val="000F561F"/>
    <w:rsid w:val="000F683A"/>
    <w:rsid w:val="000F6BE8"/>
    <w:rsid w:val="000F74F4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3F42"/>
    <w:rsid w:val="001045F8"/>
    <w:rsid w:val="00104EFB"/>
    <w:rsid w:val="0010526A"/>
    <w:rsid w:val="001059DC"/>
    <w:rsid w:val="00105B84"/>
    <w:rsid w:val="00106653"/>
    <w:rsid w:val="0010697A"/>
    <w:rsid w:val="0010768B"/>
    <w:rsid w:val="00107A4A"/>
    <w:rsid w:val="001107F3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27C"/>
    <w:rsid w:val="0011676D"/>
    <w:rsid w:val="00116CE4"/>
    <w:rsid w:val="00116E30"/>
    <w:rsid w:val="00117B13"/>
    <w:rsid w:val="00117F2A"/>
    <w:rsid w:val="001201C3"/>
    <w:rsid w:val="00120C32"/>
    <w:rsid w:val="001211DD"/>
    <w:rsid w:val="001214F8"/>
    <w:rsid w:val="001221B5"/>
    <w:rsid w:val="00122E47"/>
    <w:rsid w:val="001232A9"/>
    <w:rsid w:val="0012359D"/>
    <w:rsid w:val="001240FF"/>
    <w:rsid w:val="001242F4"/>
    <w:rsid w:val="00124AB3"/>
    <w:rsid w:val="00124D81"/>
    <w:rsid w:val="00124EE2"/>
    <w:rsid w:val="00125073"/>
    <w:rsid w:val="001256D5"/>
    <w:rsid w:val="00125A56"/>
    <w:rsid w:val="001260A0"/>
    <w:rsid w:val="00126D50"/>
    <w:rsid w:val="00127E1B"/>
    <w:rsid w:val="001300BD"/>
    <w:rsid w:val="00130614"/>
    <w:rsid w:val="0013125F"/>
    <w:rsid w:val="00131304"/>
    <w:rsid w:val="00132C4C"/>
    <w:rsid w:val="0013302D"/>
    <w:rsid w:val="00133857"/>
    <w:rsid w:val="00133B5A"/>
    <w:rsid w:val="00133F05"/>
    <w:rsid w:val="001344B4"/>
    <w:rsid w:val="0013496D"/>
    <w:rsid w:val="00134CFA"/>
    <w:rsid w:val="00134DD3"/>
    <w:rsid w:val="00134EA7"/>
    <w:rsid w:val="00135484"/>
    <w:rsid w:val="001357BA"/>
    <w:rsid w:val="00135A85"/>
    <w:rsid w:val="00135E52"/>
    <w:rsid w:val="001370BE"/>
    <w:rsid w:val="00137430"/>
    <w:rsid w:val="001408F8"/>
    <w:rsid w:val="0014104D"/>
    <w:rsid w:val="001411E8"/>
    <w:rsid w:val="0014176E"/>
    <w:rsid w:val="00141F56"/>
    <w:rsid w:val="001420D9"/>
    <w:rsid w:val="0014236D"/>
    <w:rsid w:val="00142A2B"/>
    <w:rsid w:val="00142E6C"/>
    <w:rsid w:val="00142EB2"/>
    <w:rsid w:val="00143893"/>
    <w:rsid w:val="00143995"/>
    <w:rsid w:val="00144364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2F0A"/>
    <w:rsid w:val="00153276"/>
    <w:rsid w:val="00153DDD"/>
    <w:rsid w:val="00155146"/>
    <w:rsid w:val="001553CE"/>
    <w:rsid w:val="00155CF8"/>
    <w:rsid w:val="00155D0E"/>
    <w:rsid w:val="00155F8F"/>
    <w:rsid w:val="00156BB0"/>
    <w:rsid w:val="00156D1D"/>
    <w:rsid w:val="001575F2"/>
    <w:rsid w:val="00157833"/>
    <w:rsid w:val="00157ED4"/>
    <w:rsid w:val="001601F2"/>
    <w:rsid w:val="00160443"/>
    <w:rsid w:val="0016088A"/>
    <w:rsid w:val="00160989"/>
    <w:rsid w:val="00161CC8"/>
    <w:rsid w:val="001625B3"/>
    <w:rsid w:val="001625F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0C3"/>
    <w:rsid w:val="00170193"/>
    <w:rsid w:val="0017042F"/>
    <w:rsid w:val="00170F14"/>
    <w:rsid w:val="00171A06"/>
    <w:rsid w:val="00171DE0"/>
    <w:rsid w:val="0017202E"/>
    <w:rsid w:val="00172595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66AD"/>
    <w:rsid w:val="0017719A"/>
    <w:rsid w:val="00177502"/>
    <w:rsid w:val="0017753E"/>
    <w:rsid w:val="00177889"/>
    <w:rsid w:val="00177B1E"/>
    <w:rsid w:val="00181864"/>
    <w:rsid w:val="00181B1D"/>
    <w:rsid w:val="001824A1"/>
    <w:rsid w:val="00182A33"/>
    <w:rsid w:val="00182D5B"/>
    <w:rsid w:val="00182F8D"/>
    <w:rsid w:val="00184EF2"/>
    <w:rsid w:val="001856F9"/>
    <w:rsid w:val="00185832"/>
    <w:rsid w:val="00185BFA"/>
    <w:rsid w:val="001861BC"/>
    <w:rsid w:val="00187863"/>
    <w:rsid w:val="00190579"/>
    <w:rsid w:val="001909A3"/>
    <w:rsid w:val="00191823"/>
    <w:rsid w:val="001920CB"/>
    <w:rsid w:val="001932ED"/>
    <w:rsid w:val="00193523"/>
    <w:rsid w:val="00193941"/>
    <w:rsid w:val="00194564"/>
    <w:rsid w:val="0019469A"/>
    <w:rsid w:val="001950BB"/>
    <w:rsid w:val="00195257"/>
    <w:rsid w:val="0019601F"/>
    <w:rsid w:val="00196139"/>
    <w:rsid w:val="0019625B"/>
    <w:rsid w:val="0019669F"/>
    <w:rsid w:val="001968D2"/>
    <w:rsid w:val="00196AC2"/>
    <w:rsid w:val="0019726C"/>
    <w:rsid w:val="00197A02"/>
    <w:rsid w:val="001A0683"/>
    <w:rsid w:val="001A0861"/>
    <w:rsid w:val="001A11FC"/>
    <w:rsid w:val="001A122F"/>
    <w:rsid w:val="001A12C3"/>
    <w:rsid w:val="001A2AF0"/>
    <w:rsid w:val="001A32B0"/>
    <w:rsid w:val="001A3AD2"/>
    <w:rsid w:val="001A3F15"/>
    <w:rsid w:val="001A41FB"/>
    <w:rsid w:val="001A5037"/>
    <w:rsid w:val="001A6985"/>
    <w:rsid w:val="001A6F07"/>
    <w:rsid w:val="001A7317"/>
    <w:rsid w:val="001A7609"/>
    <w:rsid w:val="001A7E02"/>
    <w:rsid w:val="001A7EBA"/>
    <w:rsid w:val="001B0375"/>
    <w:rsid w:val="001B0454"/>
    <w:rsid w:val="001B0BFF"/>
    <w:rsid w:val="001B1612"/>
    <w:rsid w:val="001B168A"/>
    <w:rsid w:val="001B17DD"/>
    <w:rsid w:val="001B2488"/>
    <w:rsid w:val="001B2B86"/>
    <w:rsid w:val="001B2FCD"/>
    <w:rsid w:val="001B30C5"/>
    <w:rsid w:val="001B405B"/>
    <w:rsid w:val="001B42DA"/>
    <w:rsid w:val="001B48BC"/>
    <w:rsid w:val="001B5901"/>
    <w:rsid w:val="001B5B7E"/>
    <w:rsid w:val="001B5B9A"/>
    <w:rsid w:val="001B5EFB"/>
    <w:rsid w:val="001B604B"/>
    <w:rsid w:val="001B63CE"/>
    <w:rsid w:val="001B724D"/>
    <w:rsid w:val="001B7263"/>
    <w:rsid w:val="001B7461"/>
    <w:rsid w:val="001B7B9A"/>
    <w:rsid w:val="001C112A"/>
    <w:rsid w:val="001C1AE2"/>
    <w:rsid w:val="001C1E3A"/>
    <w:rsid w:val="001C2290"/>
    <w:rsid w:val="001C314F"/>
    <w:rsid w:val="001C38D9"/>
    <w:rsid w:val="001C39D6"/>
    <w:rsid w:val="001C55A0"/>
    <w:rsid w:val="001C62E2"/>
    <w:rsid w:val="001C6351"/>
    <w:rsid w:val="001C6D2C"/>
    <w:rsid w:val="001C6D31"/>
    <w:rsid w:val="001C7421"/>
    <w:rsid w:val="001C7426"/>
    <w:rsid w:val="001C7636"/>
    <w:rsid w:val="001C7C95"/>
    <w:rsid w:val="001D0F26"/>
    <w:rsid w:val="001D1501"/>
    <w:rsid w:val="001D24CA"/>
    <w:rsid w:val="001D2CD8"/>
    <w:rsid w:val="001D4387"/>
    <w:rsid w:val="001D43A5"/>
    <w:rsid w:val="001D4AA7"/>
    <w:rsid w:val="001D4B02"/>
    <w:rsid w:val="001D5A29"/>
    <w:rsid w:val="001D5BB0"/>
    <w:rsid w:val="001D5F18"/>
    <w:rsid w:val="001D60CC"/>
    <w:rsid w:val="001D62DE"/>
    <w:rsid w:val="001D6479"/>
    <w:rsid w:val="001D73A7"/>
    <w:rsid w:val="001E0076"/>
    <w:rsid w:val="001E073E"/>
    <w:rsid w:val="001E11A2"/>
    <w:rsid w:val="001E1C78"/>
    <w:rsid w:val="001E1E36"/>
    <w:rsid w:val="001E29AB"/>
    <w:rsid w:val="001E2A9F"/>
    <w:rsid w:val="001E3AD4"/>
    <w:rsid w:val="001E4EFC"/>
    <w:rsid w:val="001E639C"/>
    <w:rsid w:val="001E64C0"/>
    <w:rsid w:val="001E67D6"/>
    <w:rsid w:val="001E691D"/>
    <w:rsid w:val="001E73DF"/>
    <w:rsid w:val="001E75E0"/>
    <w:rsid w:val="001E7A9E"/>
    <w:rsid w:val="001E7D7D"/>
    <w:rsid w:val="001F02F2"/>
    <w:rsid w:val="001F0843"/>
    <w:rsid w:val="001F098F"/>
    <w:rsid w:val="001F1AC7"/>
    <w:rsid w:val="001F1D1B"/>
    <w:rsid w:val="001F1EDB"/>
    <w:rsid w:val="001F252E"/>
    <w:rsid w:val="001F298F"/>
    <w:rsid w:val="001F2C28"/>
    <w:rsid w:val="001F2D2B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2FDF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07CE0"/>
    <w:rsid w:val="00210384"/>
    <w:rsid w:val="0021044D"/>
    <w:rsid w:val="00210ACF"/>
    <w:rsid w:val="0021189D"/>
    <w:rsid w:val="00213557"/>
    <w:rsid w:val="0021368B"/>
    <w:rsid w:val="002139B7"/>
    <w:rsid w:val="00213BEC"/>
    <w:rsid w:val="00214CB5"/>
    <w:rsid w:val="00215A9C"/>
    <w:rsid w:val="002160BD"/>
    <w:rsid w:val="00216699"/>
    <w:rsid w:val="00217C06"/>
    <w:rsid w:val="00217E6C"/>
    <w:rsid w:val="002203B6"/>
    <w:rsid w:val="002211B6"/>
    <w:rsid w:val="0022166B"/>
    <w:rsid w:val="0022363C"/>
    <w:rsid w:val="00224D0C"/>
    <w:rsid w:val="00224D26"/>
    <w:rsid w:val="002255AF"/>
    <w:rsid w:val="00225C16"/>
    <w:rsid w:val="0022662E"/>
    <w:rsid w:val="00227714"/>
    <w:rsid w:val="00227943"/>
    <w:rsid w:val="00231147"/>
    <w:rsid w:val="002312E3"/>
    <w:rsid w:val="00231D9E"/>
    <w:rsid w:val="00232DB5"/>
    <w:rsid w:val="00233043"/>
    <w:rsid w:val="00233391"/>
    <w:rsid w:val="002333D4"/>
    <w:rsid w:val="00234A22"/>
    <w:rsid w:val="00234AFD"/>
    <w:rsid w:val="00234D1B"/>
    <w:rsid w:val="002354A3"/>
    <w:rsid w:val="00235D8A"/>
    <w:rsid w:val="0023628B"/>
    <w:rsid w:val="00236A97"/>
    <w:rsid w:val="00237340"/>
    <w:rsid w:val="002374EE"/>
    <w:rsid w:val="0023770E"/>
    <w:rsid w:val="00237ACF"/>
    <w:rsid w:val="00240DEE"/>
    <w:rsid w:val="00241173"/>
    <w:rsid w:val="00241447"/>
    <w:rsid w:val="002419E5"/>
    <w:rsid w:val="002426FA"/>
    <w:rsid w:val="0024293E"/>
    <w:rsid w:val="0024338E"/>
    <w:rsid w:val="00245077"/>
    <w:rsid w:val="002458ED"/>
    <w:rsid w:val="00245A1B"/>
    <w:rsid w:val="00245BAF"/>
    <w:rsid w:val="00245D2E"/>
    <w:rsid w:val="00246106"/>
    <w:rsid w:val="00246998"/>
    <w:rsid w:val="00247604"/>
    <w:rsid w:val="00247AB1"/>
    <w:rsid w:val="00247F87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BB7"/>
    <w:rsid w:val="00256FC3"/>
    <w:rsid w:val="00257B66"/>
    <w:rsid w:val="00257B77"/>
    <w:rsid w:val="002600BE"/>
    <w:rsid w:val="00260D7A"/>
    <w:rsid w:val="0026259C"/>
    <w:rsid w:val="002625FD"/>
    <w:rsid w:val="002628B1"/>
    <w:rsid w:val="0026291C"/>
    <w:rsid w:val="002629AC"/>
    <w:rsid w:val="00262D43"/>
    <w:rsid w:val="00263089"/>
    <w:rsid w:val="00263356"/>
    <w:rsid w:val="00263CB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7E"/>
    <w:rsid w:val="0026728B"/>
    <w:rsid w:val="00267BEE"/>
    <w:rsid w:val="00267E46"/>
    <w:rsid w:val="00270237"/>
    <w:rsid w:val="002702F0"/>
    <w:rsid w:val="002705CC"/>
    <w:rsid w:val="00270D8C"/>
    <w:rsid w:val="00271867"/>
    <w:rsid w:val="00271DD6"/>
    <w:rsid w:val="00272041"/>
    <w:rsid w:val="00272797"/>
    <w:rsid w:val="00272956"/>
    <w:rsid w:val="00272990"/>
    <w:rsid w:val="00272E49"/>
    <w:rsid w:val="0027367E"/>
    <w:rsid w:val="00273748"/>
    <w:rsid w:val="00273B43"/>
    <w:rsid w:val="002747E5"/>
    <w:rsid w:val="002749F8"/>
    <w:rsid w:val="00274D0C"/>
    <w:rsid w:val="002757BC"/>
    <w:rsid w:val="002767B1"/>
    <w:rsid w:val="00276904"/>
    <w:rsid w:val="0027712F"/>
    <w:rsid w:val="002773A6"/>
    <w:rsid w:val="002773F4"/>
    <w:rsid w:val="00277B2B"/>
    <w:rsid w:val="00280070"/>
    <w:rsid w:val="0028065A"/>
    <w:rsid w:val="002812A1"/>
    <w:rsid w:val="002816FD"/>
    <w:rsid w:val="00281DE1"/>
    <w:rsid w:val="00282274"/>
    <w:rsid w:val="0028301C"/>
    <w:rsid w:val="00283597"/>
    <w:rsid w:val="00284833"/>
    <w:rsid w:val="00285C60"/>
    <w:rsid w:val="0028699B"/>
    <w:rsid w:val="00287870"/>
    <w:rsid w:val="00287A1B"/>
    <w:rsid w:val="00287BCB"/>
    <w:rsid w:val="00290160"/>
    <w:rsid w:val="002905D7"/>
    <w:rsid w:val="0029074D"/>
    <w:rsid w:val="00290DFF"/>
    <w:rsid w:val="00291C1E"/>
    <w:rsid w:val="002923CC"/>
    <w:rsid w:val="00292625"/>
    <w:rsid w:val="002928AF"/>
    <w:rsid w:val="00293373"/>
    <w:rsid w:val="00293D94"/>
    <w:rsid w:val="0029470A"/>
    <w:rsid w:val="002948D0"/>
    <w:rsid w:val="00295B3D"/>
    <w:rsid w:val="0029677F"/>
    <w:rsid w:val="00296DCC"/>
    <w:rsid w:val="0029717C"/>
    <w:rsid w:val="0029761D"/>
    <w:rsid w:val="00297B03"/>
    <w:rsid w:val="00297BF4"/>
    <w:rsid w:val="002A03FE"/>
    <w:rsid w:val="002A0921"/>
    <w:rsid w:val="002A0D0F"/>
    <w:rsid w:val="002A118B"/>
    <w:rsid w:val="002A20AC"/>
    <w:rsid w:val="002A2F0D"/>
    <w:rsid w:val="002A349E"/>
    <w:rsid w:val="002A3C2F"/>
    <w:rsid w:val="002A4267"/>
    <w:rsid w:val="002A50E4"/>
    <w:rsid w:val="002A5878"/>
    <w:rsid w:val="002A6385"/>
    <w:rsid w:val="002A6835"/>
    <w:rsid w:val="002A6DA5"/>
    <w:rsid w:val="002A7A2C"/>
    <w:rsid w:val="002A7CEA"/>
    <w:rsid w:val="002B08C9"/>
    <w:rsid w:val="002B0E63"/>
    <w:rsid w:val="002B1900"/>
    <w:rsid w:val="002B2663"/>
    <w:rsid w:val="002B27B0"/>
    <w:rsid w:val="002B2CF8"/>
    <w:rsid w:val="002B3890"/>
    <w:rsid w:val="002B390B"/>
    <w:rsid w:val="002B444C"/>
    <w:rsid w:val="002B4537"/>
    <w:rsid w:val="002B46AE"/>
    <w:rsid w:val="002B4E7B"/>
    <w:rsid w:val="002B5AA4"/>
    <w:rsid w:val="002B6B5E"/>
    <w:rsid w:val="002B6BC4"/>
    <w:rsid w:val="002B6E52"/>
    <w:rsid w:val="002B6F92"/>
    <w:rsid w:val="002B7B55"/>
    <w:rsid w:val="002B7BBC"/>
    <w:rsid w:val="002B7D61"/>
    <w:rsid w:val="002C090F"/>
    <w:rsid w:val="002C13E7"/>
    <w:rsid w:val="002C18D8"/>
    <w:rsid w:val="002C1923"/>
    <w:rsid w:val="002C2099"/>
    <w:rsid w:val="002C233C"/>
    <w:rsid w:val="002C3D95"/>
    <w:rsid w:val="002C4020"/>
    <w:rsid w:val="002C427B"/>
    <w:rsid w:val="002C437F"/>
    <w:rsid w:val="002C43E2"/>
    <w:rsid w:val="002C4414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30C"/>
    <w:rsid w:val="002D241E"/>
    <w:rsid w:val="002D2AAE"/>
    <w:rsid w:val="002D31D7"/>
    <w:rsid w:val="002D31E0"/>
    <w:rsid w:val="002D38B4"/>
    <w:rsid w:val="002D40BB"/>
    <w:rsid w:val="002D4886"/>
    <w:rsid w:val="002D4A49"/>
    <w:rsid w:val="002D4B32"/>
    <w:rsid w:val="002D4B65"/>
    <w:rsid w:val="002D5017"/>
    <w:rsid w:val="002D5AC7"/>
    <w:rsid w:val="002D5E40"/>
    <w:rsid w:val="002D5F1B"/>
    <w:rsid w:val="002D6786"/>
    <w:rsid w:val="002D738C"/>
    <w:rsid w:val="002E0345"/>
    <w:rsid w:val="002E0404"/>
    <w:rsid w:val="002E05B5"/>
    <w:rsid w:val="002E10D4"/>
    <w:rsid w:val="002E1808"/>
    <w:rsid w:val="002E19E1"/>
    <w:rsid w:val="002E1A2C"/>
    <w:rsid w:val="002E20DE"/>
    <w:rsid w:val="002E28ED"/>
    <w:rsid w:val="002E2915"/>
    <w:rsid w:val="002E2A25"/>
    <w:rsid w:val="002E3512"/>
    <w:rsid w:val="002E35FD"/>
    <w:rsid w:val="002E37FF"/>
    <w:rsid w:val="002E3E1A"/>
    <w:rsid w:val="002E413B"/>
    <w:rsid w:val="002E482F"/>
    <w:rsid w:val="002E48DD"/>
    <w:rsid w:val="002E4CD0"/>
    <w:rsid w:val="002E6444"/>
    <w:rsid w:val="002E69B8"/>
    <w:rsid w:val="002F018C"/>
    <w:rsid w:val="002F03DD"/>
    <w:rsid w:val="002F1FA7"/>
    <w:rsid w:val="002F22D8"/>
    <w:rsid w:val="002F2CD7"/>
    <w:rsid w:val="002F3425"/>
    <w:rsid w:val="002F34C1"/>
    <w:rsid w:val="002F36AD"/>
    <w:rsid w:val="002F410A"/>
    <w:rsid w:val="002F4AC0"/>
    <w:rsid w:val="002F4CC7"/>
    <w:rsid w:val="002F4EC0"/>
    <w:rsid w:val="002F4F7E"/>
    <w:rsid w:val="002F56ED"/>
    <w:rsid w:val="002F5C04"/>
    <w:rsid w:val="002F695D"/>
    <w:rsid w:val="002F7D7A"/>
    <w:rsid w:val="00300201"/>
    <w:rsid w:val="003005CE"/>
    <w:rsid w:val="00300C9A"/>
    <w:rsid w:val="00301037"/>
    <w:rsid w:val="00301142"/>
    <w:rsid w:val="00301C6B"/>
    <w:rsid w:val="00301D49"/>
    <w:rsid w:val="00301DBF"/>
    <w:rsid w:val="00301F9C"/>
    <w:rsid w:val="00302E43"/>
    <w:rsid w:val="00303DFF"/>
    <w:rsid w:val="00303EBF"/>
    <w:rsid w:val="003044D9"/>
    <w:rsid w:val="00304615"/>
    <w:rsid w:val="0030462C"/>
    <w:rsid w:val="00304D9F"/>
    <w:rsid w:val="00304E78"/>
    <w:rsid w:val="003051EE"/>
    <w:rsid w:val="003058D0"/>
    <w:rsid w:val="00305CAE"/>
    <w:rsid w:val="00305EC5"/>
    <w:rsid w:val="0030660F"/>
    <w:rsid w:val="003109B0"/>
    <w:rsid w:val="003111B3"/>
    <w:rsid w:val="003115A2"/>
    <w:rsid w:val="00311D2C"/>
    <w:rsid w:val="003134C5"/>
    <w:rsid w:val="00314711"/>
    <w:rsid w:val="00314A25"/>
    <w:rsid w:val="00314DEE"/>
    <w:rsid w:val="00314EDE"/>
    <w:rsid w:val="003150BA"/>
    <w:rsid w:val="00315E65"/>
    <w:rsid w:val="003175E6"/>
    <w:rsid w:val="00317DCE"/>
    <w:rsid w:val="00320078"/>
    <w:rsid w:val="00320346"/>
    <w:rsid w:val="0032094D"/>
    <w:rsid w:val="00320D97"/>
    <w:rsid w:val="003217C7"/>
    <w:rsid w:val="00321CFC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6BBF"/>
    <w:rsid w:val="003271A7"/>
    <w:rsid w:val="003271BA"/>
    <w:rsid w:val="0032734A"/>
    <w:rsid w:val="003273F2"/>
    <w:rsid w:val="00331E8D"/>
    <w:rsid w:val="00331EBE"/>
    <w:rsid w:val="00332745"/>
    <w:rsid w:val="00334AB6"/>
    <w:rsid w:val="003352D6"/>
    <w:rsid w:val="003366F1"/>
    <w:rsid w:val="00336FB0"/>
    <w:rsid w:val="0033705B"/>
    <w:rsid w:val="003373F5"/>
    <w:rsid w:val="00337B90"/>
    <w:rsid w:val="00337C7F"/>
    <w:rsid w:val="00340129"/>
    <w:rsid w:val="0034017D"/>
    <w:rsid w:val="00340F25"/>
    <w:rsid w:val="00341DEA"/>
    <w:rsid w:val="00342FB8"/>
    <w:rsid w:val="003446F0"/>
    <w:rsid w:val="00344B08"/>
    <w:rsid w:val="00345228"/>
    <w:rsid w:val="00345353"/>
    <w:rsid w:val="0034542D"/>
    <w:rsid w:val="00345438"/>
    <w:rsid w:val="00345BFE"/>
    <w:rsid w:val="00345F78"/>
    <w:rsid w:val="00346DC4"/>
    <w:rsid w:val="00346DE7"/>
    <w:rsid w:val="00347399"/>
    <w:rsid w:val="0034744F"/>
    <w:rsid w:val="00350510"/>
    <w:rsid w:val="003507DA"/>
    <w:rsid w:val="00350F86"/>
    <w:rsid w:val="0035164B"/>
    <w:rsid w:val="00351C5F"/>
    <w:rsid w:val="00351D38"/>
    <w:rsid w:val="003524C4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11F6"/>
    <w:rsid w:val="0036354D"/>
    <w:rsid w:val="003638B8"/>
    <w:rsid w:val="00363DBD"/>
    <w:rsid w:val="00364114"/>
    <w:rsid w:val="00364601"/>
    <w:rsid w:val="00364774"/>
    <w:rsid w:val="003658CF"/>
    <w:rsid w:val="00366695"/>
    <w:rsid w:val="003673B5"/>
    <w:rsid w:val="0036754D"/>
    <w:rsid w:val="003677EC"/>
    <w:rsid w:val="003678B8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0388"/>
    <w:rsid w:val="00381029"/>
    <w:rsid w:val="003812A4"/>
    <w:rsid w:val="003832F7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0EDF"/>
    <w:rsid w:val="0039431B"/>
    <w:rsid w:val="00394E75"/>
    <w:rsid w:val="00395781"/>
    <w:rsid w:val="00395F22"/>
    <w:rsid w:val="00395F28"/>
    <w:rsid w:val="00395F3F"/>
    <w:rsid w:val="0039634D"/>
    <w:rsid w:val="00397289"/>
    <w:rsid w:val="0039744E"/>
    <w:rsid w:val="003A06A6"/>
    <w:rsid w:val="003A06AD"/>
    <w:rsid w:val="003A0CC6"/>
    <w:rsid w:val="003A115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1A8"/>
    <w:rsid w:val="003A46D9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A53"/>
    <w:rsid w:val="003B4D3E"/>
    <w:rsid w:val="003B661A"/>
    <w:rsid w:val="003B6FCE"/>
    <w:rsid w:val="003B75FC"/>
    <w:rsid w:val="003C0934"/>
    <w:rsid w:val="003C0D6E"/>
    <w:rsid w:val="003C10E9"/>
    <w:rsid w:val="003C1401"/>
    <w:rsid w:val="003C1DA8"/>
    <w:rsid w:val="003C3336"/>
    <w:rsid w:val="003C3CD1"/>
    <w:rsid w:val="003C4257"/>
    <w:rsid w:val="003C4B87"/>
    <w:rsid w:val="003C5510"/>
    <w:rsid w:val="003C5B93"/>
    <w:rsid w:val="003C6850"/>
    <w:rsid w:val="003C71A6"/>
    <w:rsid w:val="003C71BB"/>
    <w:rsid w:val="003D0234"/>
    <w:rsid w:val="003D0243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691A"/>
    <w:rsid w:val="003D7B76"/>
    <w:rsid w:val="003E024C"/>
    <w:rsid w:val="003E0780"/>
    <w:rsid w:val="003E1784"/>
    <w:rsid w:val="003E1910"/>
    <w:rsid w:val="003E1BE8"/>
    <w:rsid w:val="003E2155"/>
    <w:rsid w:val="003E233B"/>
    <w:rsid w:val="003E2C41"/>
    <w:rsid w:val="003E322F"/>
    <w:rsid w:val="003E36EF"/>
    <w:rsid w:val="003E3A4B"/>
    <w:rsid w:val="003E3D14"/>
    <w:rsid w:val="003E41BC"/>
    <w:rsid w:val="003E578F"/>
    <w:rsid w:val="003E5C6D"/>
    <w:rsid w:val="003E6C23"/>
    <w:rsid w:val="003F0592"/>
    <w:rsid w:val="003F0EFC"/>
    <w:rsid w:val="003F1C7A"/>
    <w:rsid w:val="003F1DBD"/>
    <w:rsid w:val="003F2EE2"/>
    <w:rsid w:val="003F396B"/>
    <w:rsid w:val="003F440E"/>
    <w:rsid w:val="003F4CF9"/>
    <w:rsid w:val="003F5C5C"/>
    <w:rsid w:val="003F60A5"/>
    <w:rsid w:val="003F60C0"/>
    <w:rsid w:val="003F6A05"/>
    <w:rsid w:val="003F6DDB"/>
    <w:rsid w:val="003F7AE3"/>
    <w:rsid w:val="00400A07"/>
    <w:rsid w:val="004017E5"/>
    <w:rsid w:val="00401F92"/>
    <w:rsid w:val="00402635"/>
    <w:rsid w:val="00402705"/>
    <w:rsid w:val="004028A7"/>
    <w:rsid w:val="004042DB"/>
    <w:rsid w:val="0040755B"/>
    <w:rsid w:val="00410CAC"/>
    <w:rsid w:val="00411E3A"/>
    <w:rsid w:val="004121B8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9F3"/>
    <w:rsid w:val="00415C92"/>
    <w:rsid w:val="0041754F"/>
    <w:rsid w:val="00420028"/>
    <w:rsid w:val="00420892"/>
    <w:rsid w:val="00420C1F"/>
    <w:rsid w:val="00421035"/>
    <w:rsid w:val="00421AA9"/>
    <w:rsid w:val="00422025"/>
    <w:rsid w:val="0042245E"/>
    <w:rsid w:val="00422F42"/>
    <w:rsid w:val="00423D6B"/>
    <w:rsid w:val="00423F80"/>
    <w:rsid w:val="0042432A"/>
    <w:rsid w:val="004248DD"/>
    <w:rsid w:val="00424DF6"/>
    <w:rsid w:val="0042560F"/>
    <w:rsid w:val="00425637"/>
    <w:rsid w:val="00425ACA"/>
    <w:rsid w:val="00427146"/>
    <w:rsid w:val="0042720D"/>
    <w:rsid w:val="004275A3"/>
    <w:rsid w:val="0043084B"/>
    <w:rsid w:val="00430E6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307C"/>
    <w:rsid w:val="004438E3"/>
    <w:rsid w:val="00443A53"/>
    <w:rsid w:val="00443D58"/>
    <w:rsid w:val="00444DAE"/>
    <w:rsid w:val="0044531A"/>
    <w:rsid w:val="004457DF"/>
    <w:rsid w:val="0044598B"/>
    <w:rsid w:val="00445B7C"/>
    <w:rsid w:val="0044655B"/>
    <w:rsid w:val="00446771"/>
    <w:rsid w:val="004468A4"/>
    <w:rsid w:val="0044697D"/>
    <w:rsid w:val="00447812"/>
    <w:rsid w:val="00447B60"/>
    <w:rsid w:val="00450446"/>
    <w:rsid w:val="00451046"/>
    <w:rsid w:val="00451E03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2773"/>
    <w:rsid w:val="00463725"/>
    <w:rsid w:val="00464908"/>
    <w:rsid w:val="00464E2F"/>
    <w:rsid w:val="00465265"/>
    <w:rsid w:val="00465A1A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6FF"/>
    <w:rsid w:val="00473A4A"/>
    <w:rsid w:val="0047414C"/>
    <w:rsid w:val="00474CEB"/>
    <w:rsid w:val="00475030"/>
    <w:rsid w:val="00475230"/>
    <w:rsid w:val="004764F3"/>
    <w:rsid w:val="00480B55"/>
    <w:rsid w:val="004818BB"/>
    <w:rsid w:val="004819DA"/>
    <w:rsid w:val="00481BA1"/>
    <w:rsid w:val="00481C75"/>
    <w:rsid w:val="004821B2"/>
    <w:rsid w:val="0048279D"/>
    <w:rsid w:val="00482AD9"/>
    <w:rsid w:val="00482E1E"/>
    <w:rsid w:val="00483B60"/>
    <w:rsid w:val="00483EC7"/>
    <w:rsid w:val="00484284"/>
    <w:rsid w:val="0048448B"/>
    <w:rsid w:val="0048463F"/>
    <w:rsid w:val="004855C8"/>
    <w:rsid w:val="00485D62"/>
    <w:rsid w:val="004866B6"/>
    <w:rsid w:val="004867E1"/>
    <w:rsid w:val="00486AC9"/>
    <w:rsid w:val="00486E8D"/>
    <w:rsid w:val="0049006D"/>
    <w:rsid w:val="004907B9"/>
    <w:rsid w:val="0049081B"/>
    <w:rsid w:val="00491C2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670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5E7"/>
    <w:rsid w:val="004A2EAD"/>
    <w:rsid w:val="004A31C5"/>
    <w:rsid w:val="004A3366"/>
    <w:rsid w:val="004A362F"/>
    <w:rsid w:val="004A3909"/>
    <w:rsid w:val="004A390B"/>
    <w:rsid w:val="004A5316"/>
    <w:rsid w:val="004A531B"/>
    <w:rsid w:val="004A59C0"/>
    <w:rsid w:val="004A59CB"/>
    <w:rsid w:val="004A5DC7"/>
    <w:rsid w:val="004A6067"/>
    <w:rsid w:val="004A6FF1"/>
    <w:rsid w:val="004A714E"/>
    <w:rsid w:val="004A727B"/>
    <w:rsid w:val="004A7791"/>
    <w:rsid w:val="004B0377"/>
    <w:rsid w:val="004B05B1"/>
    <w:rsid w:val="004B08EE"/>
    <w:rsid w:val="004B10FB"/>
    <w:rsid w:val="004B1563"/>
    <w:rsid w:val="004B174B"/>
    <w:rsid w:val="004B29DB"/>
    <w:rsid w:val="004B302E"/>
    <w:rsid w:val="004B45B6"/>
    <w:rsid w:val="004B463E"/>
    <w:rsid w:val="004B5E36"/>
    <w:rsid w:val="004B5FBF"/>
    <w:rsid w:val="004B61D1"/>
    <w:rsid w:val="004B6769"/>
    <w:rsid w:val="004B6B75"/>
    <w:rsid w:val="004B6D75"/>
    <w:rsid w:val="004C030F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1439"/>
    <w:rsid w:val="004D2501"/>
    <w:rsid w:val="004D2914"/>
    <w:rsid w:val="004D297C"/>
    <w:rsid w:val="004D4EB0"/>
    <w:rsid w:val="004D5261"/>
    <w:rsid w:val="004D53DA"/>
    <w:rsid w:val="004D5885"/>
    <w:rsid w:val="004D58BC"/>
    <w:rsid w:val="004D650F"/>
    <w:rsid w:val="004D6917"/>
    <w:rsid w:val="004E05F2"/>
    <w:rsid w:val="004E088E"/>
    <w:rsid w:val="004E0E21"/>
    <w:rsid w:val="004E1D55"/>
    <w:rsid w:val="004E2535"/>
    <w:rsid w:val="004E2F3C"/>
    <w:rsid w:val="004E436D"/>
    <w:rsid w:val="004E4A1B"/>
    <w:rsid w:val="004E5C02"/>
    <w:rsid w:val="004E6006"/>
    <w:rsid w:val="004E6665"/>
    <w:rsid w:val="004E6E2F"/>
    <w:rsid w:val="004E6F09"/>
    <w:rsid w:val="004E773B"/>
    <w:rsid w:val="004E77E3"/>
    <w:rsid w:val="004E7A1B"/>
    <w:rsid w:val="004F0707"/>
    <w:rsid w:val="004F0AC2"/>
    <w:rsid w:val="004F22D1"/>
    <w:rsid w:val="004F3A7E"/>
    <w:rsid w:val="004F4323"/>
    <w:rsid w:val="004F47AF"/>
    <w:rsid w:val="004F4DA1"/>
    <w:rsid w:val="004F4DD0"/>
    <w:rsid w:val="004F4E98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07D8E"/>
    <w:rsid w:val="00507F30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0A5"/>
    <w:rsid w:val="00517D37"/>
    <w:rsid w:val="00520E7B"/>
    <w:rsid w:val="0052219E"/>
    <w:rsid w:val="00522555"/>
    <w:rsid w:val="00522CB8"/>
    <w:rsid w:val="00523250"/>
    <w:rsid w:val="0052341D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6895"/>
    <w:rsid w:val="0052740C"/>
    <w:rsid w:val="005315C3"/>
    <w:rsid w:val="005316F6"/>
    <w:rsid w:val="005324D2"/>
    <w:rsid w:val="00532FD2"/>
    <w:rsid w:val="00533001"/>
    <w:rsid w:val="00533723"/>
    <w:rsid w:val="0053491A"/>
    <w:rsid w:val="005350C7"/>
    <w:rsid w:val="00535376"/>
    <w:rsid w:val="00535625"/>
    <w:rsid w:val="00535831"/>
    <w:rsid w:val="00535FA9"/>
    <w:rsid w:val="00536175"/>
    <w:rsid w:val="0053650C"/>
    <w:rsid w:val="00536D8E"/>
    <w:rsid w:val="00536FBF"/>
    <w:rsid w:val="00536FFF"/>
    <w:rsid w:val="00540198"/>
    <w:rsid w:val="005406C0"/>
    <w:rsid w:val="00540714"/>
    <w:rsid w:val="0054148C"/>
    <w:rsid w:val="00541596"/>
    <w:rsid w:val="005431F4"/>
    <w:rsid w:val="00543945"/>
    <w:rsid w:val="0054409B"/>
    <w:rsid w:val="00544464"/>
    <w:rsid w:val="005449F2"/>
    <w:rsid w:val="00544A2F"/>
    <w:rsid w:val="00544BD7"/>
    <w:rsid w:val="005456B3"/>
    <w:rsid w:val="00545B40"/>
    <w:rsid w:val="00545FEA"/>
    <w:rsid w:val="00546233"/>
    <w:rsid w:val="005474F0"/>
    <w:rsid w:val="005477C9"/>
    <w:rsid w:val="0055073B"/>
    <w:rsid w:val="00550BC2"/>
    <w:rsid w:val="00550CDC"/>
    <w:rsid w:val="00551262"/>
    <w:rsid w:val="00551365"/>
    <w:rsid w:val="0055136A"/>
    <w:rsid w:val="0055142D"/>
    <w:rsid w:val="005520E7"/>
    <w:rsid w:val="00552116"/>
    <w:rsid w:val="005521D6"/>
    <w:rsid w:val="00552775"/>
    <w:rsid w:val="00552900"/>
    <w:rsid w:val="005529AF"/>
    <w:rsid w:val="005538FD"/>
    <w:rsid w:val="005561D0"/>
    <w:rsid w:val="00556D8B"/>
    <w:rsid w:val="00561801"/>
    <w:rsid w:val="00561B59"/>
    <w:rsid w:val="00561FB6"/>
    <w:rsid w:val="005620E4"/>
    <w:rsid w:val="00562880"/>
    <w:rsid w:val="00563B2D"/>
    <w:rsid w:val="00563DE7"/>
    <w:rsid w:val="00564317"/>
    <w:rsid w:val="005648F1"/>
    <w:rsid w:val="00566255"/>
    <w:rsid w:val="005667D7"/>
    <w:rsid w:val="00567871"/>
    <w:rsid w:val="00567941"/>
    <w:rsid w:val="00567E29"/>
    <w:rsid w:val="0057054C"/>
    <w:rsid w:val="00570E6C"/>
    <w:rsid w:val="0057135A"/>
    <w:rsid w:val="00571446"/>
    <w:rsid w:val="00573317"/>
    <w:rsid w:val="00573D62"/>
    <w:rsid w:val="005740F4"/>
    <w:rsid w:val="00574115"/>
    <w:rsid w:val="00575169"/>
    <w:rsid w:val="0057569F"/>
    <w:rsid w:val="00575A15"/>
    <w:rsid w:val="00575AF6"/>
    <w:rsid w:val="0057713D"/>
    <w:rsid w:val="00577C81"/>
    <w:rsid w:val="00580C39"/>
    <w:rsid w:val="00581192"/>
    <w:rsid w:val="0058121E"/>
    <w:rsid w:val="005813A3"/>
    <w:rsid w:val="005815E3"/>
    <w:rsid w:val="0058185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87E42"/>
    <w:rsid w:val="00590B30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BB"/>
    <w:rsid w:val="00596C9A"/>
    <w:rsid w:val="00597106"/>
    <w:rsid w:val="005979BD"/>
    <w:rsid w:val="005A0698"/>
    <w:rsid w:val="005A217E"/>
    <w:rsid w:val="005A2500"/>
    <w:rsid w:val="005A25BD"/>
    <w:rsid w:val="005A29F0"/>
    <w:rsid w:val="005A2D93"/>
    <w:rsid w:val="005A3106"/>
    <w:rsid w:val="005A3513"/>
    <w:rsid w:val="005A39BC"/>
    <w:rsid w:val="005A40D1"/>
    <w:rsid w:val="005A4AD9"/>
    <w:rsid w:val="005A5D6D"/>
    <w:rsid w:val="005A6088"/>
    <w:rsid w:val="005A62C0"/>
    <w:rsid w:val="005A65EC"/>
    <w:rsid w:val="005A6707"/>
    <w:rsid w:val="005A6F74"/>
    <w:rsid w:val="005A7A0B"/>
    <w:rsid w:val="005B0693"/>
    <w:rsid w:val="005B07BC"/>
    <w:rsid w:val="005B0B41"/>
    <w:rsid w:val="005B0FB6"/>
    <w:rsid w:val="005B2027"/>
    <w:rsid w:val="005B2C24"/>
    <w:rsid w:val="005B3701"/>
    <w:rsid w:val="005B3C73"/>
    <w:rsid w:val="005B3CE9"/>
    <w:rsid w:val="005B3E56"/>
    <w:rsid w:val="005B5BCE"/>
    <w:rsid w:val="005B5C8A"/>
    <w:rsid w:val="005B65FA"/>
    <w:rsid w:val="005B66F0"/>
    <w:rsid w:val="005B690A"/>
    <w:rsid w:val="005B7226"/>
    <w:rsid w:val="005B75E8"/>
    <w:rsid w:val="005B770D"/>
    <w:rsid w:val="005B778F"/>
    <w:rsid w:val="005C01CC"/>
    <w:rsid w:val="005C0937"/>
    <w:rsid w:val="005C0F53"/>
    <w:rsid w:val="005C1FBE"/>
    <w:rsid w:val="005C2636"/>
    <w:rsid w:val="005C2701"/>
    <w:rsid w:val="005C38C2"/>
    <w:rsid w:val="005C50B9"/>
    <w:rsid w:val="005C5218"/>
    <w:rsid w:val="005C5B76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403"/>
    <w:rsid w:val="005D0D33"/>
    <w:rsid w:val="005D0D5C"/>
    <w:rsid w:val="005D14F6"/>
    <w:rsid w:val="005D291F"/>
    <w:rsid w:val="005D2A38"/>
    <w:rsid w:val="005D2D9D"/>
    <w:rsid w:val="005D3106"/>
    <w:rsid w:val="005D3AF9"/>
    <w:rsid w:val="005D4622"/>
    <w:rsid w:val="005D46D0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8FC"/>
    <w:rsid w:val="005E1C01"/>
    <w:rsid w:val="005E1D1D"/>
    <w:rsid w:val="005E24CC"/>
    <w:rsid w:val="005E2EB9"/>
    <w:rsid w:val="005E3FC0"/>
    <w:rsid w:val="005E41DE"/>
    <w:rsid w:val="005E61F2"/>
    <w:rsid w:val="005E70DF"/>
    <w:rsid w:val="005E792F"/>
    <w:rsid w:val="005E7C72"/>
    <w:rsid w:val="005F0015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652"/>
    <w:rsid w:val="005F7AFE"/>
    <w:rsid w:val="0060000C"/>
    <w:rsid w:val="00600DE8"/>
    <w:rsid w:val="0060152A"/>
    <w:rsid w:val="00601623"/>
    <w:rsid w:val="006017B6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999"/>
    <w:rsid w:val="00607E58"/>
    <w:rsid w:val="00610206"/>
    <w:rsid w:val="00610CC6"/>
    <w:rsid w:val="00610DA1"/>
    <w:rsid w:val="0061170D"/>
    <w:rsid w:val="00611769"/>
    <w:rsid w:val="00611ABC"/>
    <w:rsid w:val="006122BA"/>
    <w:rsid w:val="0061254B"/>
    <w:rsid w:val="00612664"/>
    <w:rsid w:val="006126E9"/>
    <w:rsid w:val="00612C80"/>
    <w:rsid w:val="0061342A"/>
    <w:rsid w:val="00614261"/>
    <w:rsid w:val="00614394"/>
    <w:rsid w:val="00614788"/>
    <w:rsid w:val="00614DA8"/>
    <w:rsid w:val="00614DBE"/>
    <w:rsid w:val="00615C76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367"/>
    <w:rsid w:val="006234BA"/>
    <w:rsid w:val="006236F3"/>
    <w:rsid w:val="00623CD1"/>
    <w:rsid w:val="00623E53"/>
    <w:rsid w:val="0062457A"/>
    <w:rsid w:val="00624D2C"/>
    <w:rsid w:val="00624DC6"/>
    <w:rsid w:val="00624F8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2D71"/>
    <w:rsid w:val="00632DB2"/>
    <w:rsid w:val="006334AD"/>
    <w:rsid w:val="006336CB"/>
    <w:rsid w:val="00633B4B"/>
    <w:rsid w:val="00633DAB"/>
    <w:rsid w:val="00634367"/>
    <w:rsid w:val="00634530"/>
    <w:rsid w:val="00635122"/>
    <w:rsid w:val="006354F4"/>
    <w:rsid w:val="00636775"/>
    <w:rsid w:val="00636F5D"/>
    <w:rsid w:val="006378BF"/>
    <w:rsid w:val="00637E43"/>
    <w:rsid w:val="006401E6"/>
    <w:rsid w:val="00640269"/>
    <w:rsid w:val="006403DF"/>
    <w:rsid w:val="00640BE4"/>
    <w:rsid w:val="00640D83"/>
    <w:rsid w:val="00641EF3"/>
    <w:rsid w:val="00641FC0"/>
    <w:rsid w:val="00641FCB"/>
    <w:rsid w:val="00643682"/>
    <w:rsid w:val="006439AD"/>
    <w:rsid w:val="00643B81"/>
    <w:rsid w:val="00643D6B"/>
    <w:rsid w:val="00643DA8"/>
    <w:rsid w:val="00644258"/>
    <w:rsid w:val="00644938"/>
    <w:rsid w:val="00644CB0"/>
    <w:rsid w:val="00645188"/>
    <w:rsid w:val="006451C1"/>
    <w:rsid w:val="00645F5F"/>
    <w:rsid w:val="00646DAF"/>
    <w:rsid w:val="00646E73"/>
    <w:rsid w:val="006474F4"/>
    <w:rsid w:val="006476CA"/>
    <w:rsid w:val="00647C56"/>
    <w:rsid w:val="00647D6A"/>
    <w:rsid w:val="00647E25"/>
    <w:rsid w:val="0065039A"/>
    <w:rsid w:val="0065040C"/>
    <w:rsid w:val="0065125C"/>
    <w:rsid w:val="00652123"/>
    <w:rsid w:val="006528DC"/>
    <w:rsid w:val="0065301A"/>
    <w:rsid w:val="00653846"/>
    <w:rsid w:val="006545EB"/>
    <w:rsid w:val="00654AB8"/>
    <w:rsid w:val="00654C01"/>
    <w:rsid w:val="00655808"/>
    <w:rsid w:val="00656A49"/>
    <w:rsid w:val="006574AE"/>
    <w:rsid w:val="00657566"/>
    <w:rsid w:val="0065774E"/>
    <w:rsid w:val="00660102"/>
    <w:rsid w:val="00660322"/>
    <w:rsid w:val="0066087B"/>
    <w:rsid w:val="00660CB7"/>
    <w:rsid w:val="0066106E"/>
    <w:rsid w:val="00661471"/>
    <w:rsid w:val="00662214"/>
    <w:rsid w:val="0066265E"/>
    <w:rsid w:val="00662B62"/>
    <w:rsid w:val="00662D5C"/>
    <w:rsid w:val="00663568"/>
    <w:rsid w:val="00663944"/>
    <w:rsid w:val="00664463"/>
    <w:rsid w:val="0066456F"/>
    <w:rsid w:val="00664A09"/>
    <w:rsid w:val="00664A1F"/>
    <w:rsid w:val="0066678A"/>
    <w:rsid w:val="0066690F"/>
    <w:rsid w:val="00670229"/>
    <w:rsid w:val="00670494"/>
    <w:rsid w:val="00671255"/>
    <w:rsid w:val="0067141B"/>
    <w:rsid w:val="00671B62"/>
    <w:rsid w:val="00672C94"/>
    <w:rsid w:val="0067366B"/>
    <w:rsid w:val="00674463"/>
    <w:rsid w:val="0067490B"/>
    <w:rsid w:val="00674AB7"/>
    <w:rsid w:val="00674BDF"/>
    <w:rsid w:val="00674F79"/>
    <w:rsid w:val="00675A92"/>
    <w:rsid w:val="00675FCE"/>
    <w:rsid w:val="006760E9"/>
    <w:rsid w:val="00676991"/>
    <w:rsid w:val="00676EBD"/>
    <w:rsid w:val="00680483"/>
    <w:rsid w:val="006806FC"/>
    <w:rsid w:val="00681EB4"/>
    <w:rsid w:val="00681EBB"/>
    <w:rsid w:val="00682064"/>
    <w:rsid w:val="00682699"/>
    <w:rsid w:val="006829A9"/>
    <w:rsid w:val="00682B8B"/>
    <w:rsid w:val="00682EB2"/>
    <w:rsid w:val="0068309C"/>
    <w:rsid w:val="00683100"/>
    <w:rsid w:val="00684A63"/>
    <w:rsid w:val="006852F1"/>
    <w:rsid w:val="00685406"/>
    <w:rsid w:val="00685C85"/>
    <w:rsid w:val="00685D7B"/>
    <w:rsid w:val="0068661C"/>
    <w:rsid w:val="006866B4"/>
    <w:rsid w:val="00686700"/>
    <w:rsid w:val="006868DF"/>
    <w:rsid w:val="00686A5D"/>
    <w:rsid w:val="00686B3F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4E99"/>
    <w:rsid w:val="00696479"/>
    <w:rsid w:val="006966DA"/>
    <w:rsid w:val="00696A0B"/>
    <w:rsid w:val="0069712A"/>
    <w:rsid w:val="0069794C"/>
    <w:rsid w:val="00697CD3"/>
    <w:rsid w:val="006A02BC"/>
    <w:rsid w:val="006A0C3B"/>
    <w:rsid w:val="006A0E22"/>
    <w:rsid w:val="006A127C"/>
    <w:rsid w:val="006A365A"/>
    <w:rsid w:val="006A428C"/>
    <w:rsid w:val="006A493D"/>
    <w:rsid w:val="006A495A"/>
    <w:rsid w:val="006A4A27"/>
    <w:rsid w:val="006A4BC7"/>
    <w:rsid w:val="006A588E"/>
    <w:rsid w:val="006A621E"/>
    <w:rsid w:val="006A7112"/>
    <w:rsid w:val="006A7466"/>
    <w:rsid w:val="006A7498"/>
    <w:rsid w:val="006A7B6D"/>
    <w:rsid w:val="006A7EEC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7CD"/>
    <w:rsid w:val="006B58D9"/>
    <w:rsid w:val="006B5ABF"/>
    <w:rsid w:val="006B5B2B"/>
    <w:rsid w:val="006B5D8E"/>
    <w:rsid w:val="006B644F"/>
    <w:rsid w:val="006B68F1"/>
    <w:rsid w:val="006B6C33"/>
    <w:rsid w:val="006B7069"/>
    <w:rsid w:val="006B73A3"/>
    <w:rsid w:val="006B7EEE"/>
    <w:rsid w:val="006C012A"/>
    <w:rsid w:val="006C02C3"/>
    <w:rsid w:val="006C1658"/>
    <w:rsid w:val="006C1F21"/>
    <w:rsid w:val="006C20E0"/>
    <w:rsid w:val="006C26DF"/>
    <w:rsid w:val="006C2827"/>
    <w:rsid w:val="006C2A2C"/>
    <w:rsid w:val="006C33EC"/>
    <w:rsid w:val="006C3777"/>
    <w:rsid w:val="006C3941"/>
    <w:rsid w:val="006C3D73"/>
    <w:rsid w:val="006C4718"/>
    <w:rsid w:val="006C4E20"/>
    <w:rsid w:val="006C4EA5"/>
    <w:rsid w:val="006C53A3"/>
    <w:rsid w:val="006C53BF"/>
    <w:rsid w:val="006C543A"/>
    <w:rsid w:val="006C5535"/>
    <w:rsid w:val="006C55D3"/>
    <w:rsid w:val="006C59A8"/>
    <w:rsid w:val="006C5B34"/>
    <w:rsid w:val="006C6BCA"/>
    <w:rsid w:val="006C708A"/>
    <w:rsid w:val="006C78D1"/>
    <w:rsid w:val="006C7C6E"/>
    <w:rsid w:val="006D03FF"/>
    <w:rsid w:val="006D0D25"/>
    <w:rsid w:val="006D1372"/>
    <w:rsid w:val="006D1494"/>
    <w:rsid w:val="006D26FA"/>
    <w:rsid w:val="006D2762"/>
    <w:rsid w:val="006D2DF2"/>
    <w:rsid w:val="006D3557"/>
    <w:rsid w:val="006D35CB"/>
    <w:rsid w:val="006D4A01"/>
    <w:rsid w:val="006D4F03"/>
    <w:rsid w:val="006D5213"/>
    <w:rsid w:val="006D5514"/>
    <w:rsid w:val="006D6ADE"/>
    <w:rsid w:val="006D6B6A"/>
    <w:rsid w:val="006D6C66"/>
    <w:rsid w:val="006D6EA2"/>
    <w:rsid w:val="006D7D78"/>
    <w:rsid w:val="006E007C"/>
    <w:rsid w:val="006E018B"/>
    <w:rsid w:val="006E1208"/>
    <w:rsid w:val="006E14F4"/>
    <w:rsid w:val="006E2453"/>
    <w:rsid w:val="006E275F"/>
    <w:rsid w:val="006E3244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F032C"/>
    <w:rsid w:val="006F0633"/>
    <w:rsid w:val="006F0964"/>
    <w:rsid w:val="006F1256"/>
    <w:rsid w:val="006F1FA8"/>
    <w:rsid w:val="006F2216"/>
    <w:rsid w:val="006F250E"/>
    <w:rsid w:val="006F3C5F"/>
    <w:rsid w:val="006F3E79"/>
    <w:rsid w:val="006F40E4"/>
    <w:rsid w:val="006F561A"/>
    <w:rsid w:val="006F59E4"/>
    <w:rsid w:val="006F5A56"/>
    <w:rsid w:val="006F6809"/>
    <w:rsid w:val="006F684E"/>
    <w:rsid w:val="006F753B"/>
    <w:rsid w:val="006F77B9"/>
    <w:rsid w:val="00700069"/>
    <w:rsid w:val="007002E2"/>
    <w:rsid w:val="00700404"/>
    <w:rsid w:val="00700B4C"/>
    <w:rsid w:val="00700B66"/>
    <w:rsid w:val="00700D1C"/>
    <w:rsid w:val="00700D2D"/>
    <w:rsid w:val="00700FD1"/>
    <w:rsid w:val="007020CD"/>
    <w:rsid w:val="00702473"/>
    <w:rsid w:val="00702F27"/>
    <w:rsid w:val="00702F49"/>
    <w:rsid w:val="00703234"/>
    <w:rsid w:val="007037C4"/>
    <w:rsid w:val="00703904"/>
    <w:rsid w:val="00703E46"/>
    <w:rsid w:val="00704252"/>
    <w:rsid w:val="00704E76"/>
    <w:rsid w:val="00704F0D"/>
    <w:rsid w:val="0070585E"/>
    <w:rsid w:val="00706068"/>
    <w:rsid w:val="00706A8A"/>
    <w:rsid w:val="00710140"/>
    <w:rsid w:val="00710505"/>
    <w:rsid w:val="007112E5"/>
    <w:rsid w:val="007114B0"/>
    <w:rsid w:val="007117D5"/>
    <w:rsid w:val="00711871"/>
    <w:rsid w:val="00711BBF"/>
    <w:rsid w:val="00711C6E"/>
    <w:rsid w:val="00712080"/>
    <w:rsid w:val="00712622"/>
    <w:rsid w:val="007127B2"/>
    <w:rsid w:val="00712F5E"/>
    <w:rsid w:val="00714459"/>
    <w:rsid w:val="007150CB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96C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29F2"/>
    <w:rsid w:val="007336A0"/>
    <w:rsid w:val="00734F75"/>
    <w:rsid w:val="0073516D"/>
    <w:rsid w:val="007353A3"/>
    <w:rsid w:val="00736B55"/>
    <w:rsid w:val="00737199"/>
    <w:rsid w:val="00737753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61"/>
    <w:rsid w:val="00751560"/>
    <w:rsid w:val="00751D61"/>
    <w:rsid w:val="007523B2"/>
    <w:rsid w:val="00752B4B"/>
    <w:rsid w:val="00752C78"/>
    <w:rsid w:val="00752E2F"/>
    <w:rsid w:val="00753654"/>
    <w:rsid w:val="0075388B"/>
    <w:rsid w:val="00753E16"/>
    <w:rsid w:val="00754128"/>
    <w:rsid w:val="007543F3"/>
    <w:rsid w:val="00754957"/>
    <w:rsid w:val="00754EED"/>
    <w:rsid w:val="007554CE"/>
    <w:rsid w:val="0075558E"/>
    <w:rsid w:val="0075622A"/>
    <w:rsid w:val="00756B01"/>
    <w:rsid w:val="007573D3"/>
    <w:rsid w:val="0075794E"/>
    <w:rsid w:val="007579C3"/>
    <w:rsid w:val="00760997"/>
    <w:rsid w:val="00760E03"/>
    <w:rsid w:val="00761269"/>
    <w:rsid w:val="00761F17"/>
    <w:rsid w:val="00761FED"/>
    <w:rsid w:val="007620B6"/>
    <w:rsid w:val="0076330B"/>
    <w:rsid w:val="00764000"/>
    <w:rsid w:val="0076420E"/>
    <w:rsid w:val="00765838"/>
    <w:rsid w:val="00765AD4"/>
    <w:rsid w:val="00765FB7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91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0CCF"/>
    <w:rsid w:val="00781228"/>
    <w:rsid w:val="00781B96"/>
    <w:rsid w:val="00781BCB"/>
    <w:rsid w:val="007843AB"/>
    <w:rsid w:val="00784ADB"/>
    <w:rsid w:val="00784B81"/>
    <w:rsid w:val="007861CA"/>
    <w:rsid w:val="00786A4A"/>
    <w:rsid w:val="007876DD"/>
    <w:rsid w:val="00787FF0"/>
    <w:rsid w:val="0079051A"/>
    <w:rsid w:val="00792739"/>
    <w:rsid w:val="0079491E"/>
    <w:rsid w:val="007949A6"/>
    <w:rsid w:val="00794C46"/>
    <w:rsid w:val="00794DCB"/>
    <w:rsid w:val="0079603C"/>
    <w:rsid w:val="00796330"/>
    <w:rsid w:val="00796779"/>
    <w:rsid w:val="007979A5"/>
    <w:rsid w:val="00797AA9"/>
    <w:rsid w:val="007A0062"/>
    <w:rsid w:val="007A20C1"/>
    <w:rsid w:val="007A2946"/>
    <w:rsid w:val="007A2CA9"/>
    <w:rsid w:val="007A2F2D"/>
    <w:rsid w:val="007A3B1E"/>
    <w:rsid w:val="007A4287"/>
    <w:rsid w:val="007A42AA"/>
    <w:rsid w:val="007A5093"/>
    <w:rsid w:val="007A76FF"/>
    <w:rsid w:val="007A7C4C"/>
    <w:rsid w:val="007B1A4C"/>
    <w:rsid w:val="007B2EC0"/>
    <w:rsid w:val="007B3635"/>
    <w:rsid w:val="007B39D7"/>
    <w:rsid w:val="007B3BDF"/>
    <w:rsid w:val="007B3ED3"/>
    <w:rsid w:val="007B4A85"/>
    <w:rsid w:val="007B4ED2"/>
    <w:rsid w:val="007B5549"/>
    <w:rsid w:val="007B62A3"/>
    <w:rsid w:val="007B652B"/>
    <w:rsid w:val="007B7152"/>
    <w:rsid w:val="007C0F11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457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CCE"/>
    <w:rsid w:val="007D1F44"/>
    <w:rsid w:val="007D288C"/>
    <w:rsid w:val="007D2F10"/>
    <w:rsid w:val="007D33AC"/>
    <w:rsid w:val="007D33BC"/>
    <w:rsid w:val="007D365E"/>
    <w:rsid w:val="007D672B"/>
    <w:rsid w:val="007D6B4F"/>
    <w:rsid w:val="007E0183"/>
    <w:rsid w:val="007E01D2"/>
    <w:rsid w:val="007E0B44"/>
    <w:rsid w:val="007E0BCF"/>
    <w:rsid w:val="007E0CF2"/>
    <w:rsid w:val="007E0DC3"/>
    <w:rsid w:val="007E10A5"/>
    <w:rsid w:val="007E1256"/>
    <w:rsid w:val="007E191C"/>
    <w:rsid w:val="007E1B06"/>
    <w:rsid w:val="007E206D"/>
    <w:rsid w:val="007E2AC8"/>
    <w:rsid w:val="007E2B8D"/>
    <w:rsid w:val="007E3315"/>
    <w:rsid w:val="007E33DE"/>
    <w:rsid w:val="007E3890"/>
    <w:rsid w:val="007E417B"/>
    <w:rsid w:val="007E4475"/>
    <w:rsid w:val="007E49F3"/>
    <w:rsid w:val="007E4D19"/>
    <w:rsid w:val="007E5018"/>
    <w:rsid w:val="007E549C"/>
    <w:rsid w:val="007E5B60"/>
    <w:rsid w:val="007E75A8"/>
    <w:rsid w:val="007E7D66"/>
    <w:rsid w:val="007F0306"/>
    <w:rsid w:val="007F0A26"/>
    <w:rsid w:val="007F0BAF"/>
    <w:rsid w:val="007F0F79"/>
    <w:rsid w:val="007F2250"/>
    <w:rsid w:val="007F2337"/>
    <w:rsid w:val="007F2E8F"/>
    <w:rsid w:val="007F32E6"/>
    <w:rsid w:val="007F34DA"/>
    <w:rsid w:val="007F4721"/>
    <w:rsid w:val="007F4750"/>
    <w:rsid w:val="007F4F6E"/>
    <w:rsid w:val="007F52FB"/>
    <w:rsid w:val="007F5FF7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3258"/>
    <w:rsid w:val="00804568"/>
    <w:rsid w:val="00804C6F"/>
    <w:rsid w:val="00804D03"/>
    <w:rsid w:val="00804D12"/>
    <w:rsid w:val="0080562E"/>
    <w:rsid w:val="00805C62"/>
    <w:rsid w:val="00805F1B"/>
    <w:rsid w:val="00810201"/>
    <w:rsid w:val="00810211"/>
    <w:rsid w:val="00810456"/>
    <w:rsid w:val="0081101B"/>
    <w:rsid w:val="00811C42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908"/>
    <w:rsid w:val="00820B40"/>
    <w:rsid w:val="00820E63"/>
    <w:rsid w:val="008211A5"/>
    <w:rsid w:val="00822229"/>
    <w:rsid w:val="008222C1"/>
    <w:rsid w:val="00823AE5"/>
    <w:rsid w:val="00823DF1"/>
    <w:rsid w:val="00823F1D"/>
    <w:rsid w:val="008240D4"/>
    <w:rsid w:val="0082413F"/>
    <w:rsid w:val="0082573F"/>
    <w:rsid w:val="008259BB"/>
    <w:rsid w:val="008266CF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2E5"/>
    <w:rsid w:val="00834737"/>
    <w:rsid w:val="0083477D"/>
    <w:rsid w:val="00834F64"/>
    <w:rsid w:val="00835654"/>
    <w:rsid w:val="00835A36"/>
    <w:rsid w:val="00835B28"/>
    <w:rsid w:val="00835D75"/>
    <w:rsid w:val="00836663"/>
    <w:rsid w:val="00836B80"/>
    <w:rsid w:val="00837688"/>
    <w:rsid w:val="0083785A"/>
    <w:rsid w:val="00840427"/>
    <w:rsid w:val="00840D53"/>
    <w:rsid w:val="00841C4F"/>
    <w:rsid w:val="00841F55"/>
    <w:rsid w:val="0084270C"/>
    <w:rsid w:val="00843688"/>
    <w:rsid w:val="00843A0E"/>
    <w:rsid w:val="00843ADC"/>
    <w:rsid w:val="00843FE8"/>
    <w:rsid w:val="00844049"/>
    <w:rsid w:val="008452AC"/>
    <w:rsid w:val="0084545F"/>
    <w:rsid w:val="008457B1"/>
    <w:rsid w:val="008459F6"/>
    <w:rsid w:val="008460C2"/>
    <w:rsid w:val="008461E7"/>
    <w:rsid w:val="00846205"/>
    <w:rsid w:val="008463C2"/>
    <w:rsid w:val="00847CFE"/>
    <w:rsid w:val="008502E6"/>
    <w:rsid w:val="00850A22"/>
    <w:rsid w:val="00850C79"/>
    <w:rsid w:val="0085120A"/>
    <w:rsid w:val="00851C81"/>
    <w:rsid w:val="00852275"/>
    <w:rsid w:val="00852348"/>
    <w:rsid w:val="008537CC"/>
    <w:rsid w:val="00853896"/>
    <w:rsid w:val="0085407D"/>
    <w:rsid w:val="008544B8"/>
    <w:rsid w:val="00855190"/>
    <w:rsid w:val="00855238"/>
    <w:rsid w:val="008552B8"/>
    <w:rsid w:val="008554C2"/>
    <w:rsid w:val="008555AA"/>
    <w:rsid w:val="00855741"/>
    <w:rsid w:val="00855AFE"/>
    <w:rsid w:val="00856345"/>
    <w:rsid w:val="008573F8"/>
    <w:rsid w:val="0085766D"/>
    <w:rsid w:val="0085793F"/>
    <w:rsid w:val="00857A3A"/>
    <w:rsid w:val="00860556"/>
    <w:rsid w:val="008606A3"/>
    <w:rsid w:val="00861CA7"/>
    <w:rsid w:val="00861FB5"/>
    <w:rsid w:val="0086247E"/>
    <w:rsid w:val="00862B6C"/>
    <w:rsid w:val="00862DAF"/>
    <w:rsid w:val="00863B17"/>
    <w:rsid w:val="00864DAD"/>
    <w:rsid w:val="0086504D"/>
    <w:rsid w:val="008655F4"/>
    <w:rsid w:val="00865AC0"/>
    <w:rsid w:val="008664B6"/>
    <w:rsid w:val="0086695B"/>
    <w:rsid w:val="00866D30"/>
    <w:rsid w:val="00867D35"/>
    <w:rsid w:val="0087011D"/>
    <w:rsid w:val="0087083E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37B"/>
    <w:rsid w:val="00875CAB"/>
    <w:rsid w:val="00876CED"/>
    <w:rsid w:val="00880030"/>
    <w:rsid w:val="00881DB7"/>
    <w:rsid w:val="00882477"/>
    <w:rsid w:val="0088352B"/>
    <w:rsid w:val="00883629"/>
    <w:rsid w:val="00884D5B"/>
    <w:rsid w:val="008859FE"/>
    <w:rsid w:val="00885B2A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50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AFE"/>
    <w:rsid w:val="00897C56"/>
    <w:rsid w:val="008A0502"/>
    <w:rsid w:val="008A0C74"/>
    <w:rsid w:val="008A0ECA"/>
    <w:rsid w:val="008A1341"/>
    <w:rsid w:val="008A1407"/>
    <w:rsid w:val="008A17B8"/>
    <w:rsid w:val="008A26BB"/>
    <w:rsid w:val="008A2CAB"/>
    <w:rsid w:val="008A3542"/>
    <w:rsid w:val="008A395E"/>
    <w:rsid w:val="008A3D65"/>
    <w:rsid w:val="008A55FB"/>
    <w:rsid w:val="008A5606"/>
    <w:rsid w:val="008A5683"/>
    <w:rsid w:val="008A5A49"/>
    <w:rsid w:val="008A5BAB"/>
    <w:rsid w:val="008A61E8"/>
    <w:rsid w:val="008A629F"/>
    <w:rsid w:val="008A6385"/>
    <w:rsid w:val="008A67F1"/>
    <w:rsid w:val="008A724F"/>
    <w:rsid w:val="008A7358"/>
    <w:rsid w:val="008B045A"/>
    <w:rsid w:val="008B22B8"/>
    <w:rsid w:val="008B31B2"/>
    <w:rsid w:val="008B3C0C"/>
    <w:rsid w:val="008B462E"/>
    <w:rsid w:val="008B4E67"/>
    <w:rsid w:val="008B5C3D"/>
    <w:rsid w:val="008B5EAF"/>
    <w:rsid w:val="008B65FA"/>
    <w:rsid w:val="008B6E19"/>
    <w:rsid w:val="008B7706"/>
    <w:rsid w:val="008C07DD"/>
    <w:rsid w:val="008C095B"/>
    <w:rsid w:val="008C0B10"/>
    <w:rsid w:val="008C0DD3"/>
    <w:rsid w:val="008C1B38"/>
    <w:rsid w:val="008C1DA7"/>
    <w:rsid w:val="008C2155"/>
    <w:rsid w:val="008C2779"/>
    <w:rsid w:val="008C30B5"/>
    <w:rsid w:val="008C3417"/>
    <w:rsid w:val="008C396C"/>
    <w:rsid w:val="008C5301"/>
    <w:rsid w:val="008C5EBE"/>
    <w:rsid w:val="008C6B20"/>
    <w:rsid w:val="008C6C9A"/>
    <w:rsid w:val="008C7085"/>
    <w:rsid w:val="008C78B4"/>
    <w:rsid w:val="008C7C4C"/>
    <w:rsid w:val="008D12BC"/>
    <w:rsid w:val="008D16C3"/>
    <w:rsid w:val="008D1744"/>
    <w:rsid w:val="008D268A"/>
    <w:rsid w:val="008D2F75"/>
    <w:rsid w:val="008D348D"/>
    <w:rsid w:val="008D358E"/>
    <w:rsid w:val="008D37E6"/>
    <w:rsid w:val="008D3E21"/>
    <w:rsid w:val="008D4311"/>
    <w:rsid w:val="008D4518"/>
    <w:rsid w:val="008D4A06"/>
    <w:rsid w:val="008D5125"/>
    <w:rsid w:val="008D5356"/>
    <w:rsid w:val="008D5A93"/>
    <w:rsid w:val="008D62D8"/>
    <w:rsid w:val="008D6517"/>
    <w:rsid w:val="008D67C4"/>
    <w:rsid w:val="008D6B1C"/>
    <w:rsid w:val="008D6D68"/>
    <w:rsid w:val="008D6E76"/>
    <w:rsid w:val="008D7F5B"/>
    <w:rsid w:val="008E1364"/>
    <w:rsid w:val="008E1A24"/>
    <w:rsid w:val="008E2230"/>
    <w:rsid w:val="008E23DB"/>
    <w:rsid w:val="008E25C6"/>
    <w:rsid w:val="008E28C0"/>
    <w:rsid w:val="008E29FA"/>
    <w:rsid w:val="008E36BE"/>
    <w:rsid w:val="008E37E4"/>
    <w:rsid w:val="008E3856"/>
    <w:rsid w:val="008E4538"/>
    <w:rsid w:val="008E4FEC"/>
    <w:rsid w:val="008E54AD"/>
    <w:rsid w:val="008E55D1"/>
    <w:rsid w:val="008E5E7D"/>
    <w:rsid w:val="008E6343"/>
    <w:rsid w:val="008E6D65"/>
    <w:rsid w:val="008E7366"/>
    <w:rsid w:val="008E7E80"/>
    <w:rsid w:val="008F1E78"/>
    <w:rsid w:val="008F1FCD"/>
    <w:rsid w:val="008F32D9"/>
    <w:rsid w:val="008F3A15"/>
    <w:rsid w:val="008F3DAF"/>
    <w:rsid w:val="008F440D"/>
    <w:rsid w:val="008F4939"/>
    <w:rsid w:val="008F515D"/>
    <w:rsid w:val="008F550E"/>
    <w:rsid w:val="008F582C"/>
    <w:rsid w:val="008F5CC1"/>
    <w:rsid w:val="008F5E1F"/>
    <w:rsid w:val="008F6490"/>
    <w:rsid w:val="008F6DD5"/>
    <w:rsid w:val="008F7813"/>
    <w:rsid w:val="00900471"/>
    <w:rsid w:val="009008BA"/>
    <w:rsid w:val="00900C64"/>
    <w:rsid w:val="00901511"/>
    <w:rsid w:val="00901ED8"/>
    <w:rsid w:val="00901F3A"/>
    <w:rsid w:val="0090208A"/>
    <w:rsid w:val="00902CCF"/>
    <w:rsid w:val="00903055"/>
    <w:rsid w:val="00903277"/>
    <w:rsid w:val="00903855"/>
    <w:rsid w:val="00903A94"/>
    <w:rsid w:val="00903C2A"/>
    <w:rsid w:val="00903EB5"/>
    <w:rsid w:val="009040E4"/>
    <w:rsid w:val="00904504"/>
    <w:rsid w:val="009053F0"/>
    <w:rsid w:val="00905538"/>
    <w:rsid w:val="0090554A"/>
    <w:rsid w:val="00905DFE"/>
    <w:rsid w:val="009060EA"/>
    <w:rsid w:val="009062D0"/>
    <w:rsid w:val="00906441"/>
    <w:rsid w:val="00906D78"/>
    <w:rsid w:val="00906FA6"/>
    <w:rsid w:val="009117FF"/>
    <w:rsid w:val="00911C5C"/>
    <w:rsid w:val="00911EB2"/>
    <w:rsid w:val="00912B48"/>
    <w:rsid w:val="00913C0F"/>
    <w:rsid w:val="00914434"/>
    <w:rsid w:val="00914ADB"/>
    <w:rsid w:val="00914FC8"/>
    <w:rsid w:val="00915147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01B"/>
    <w:rsid w:val="00921365"/>
    <w:rsid w:val="00921716"/>
    <w:rsid w:val="00921837"/>
    <w:rsid w:val="00921B78"/>
    <w:rsid w:val="00922011"/>
    <w:rsid w:val="00922147"/>
    <w:rsid w:val="00922815"/>
    <w:rsid w:val="00922D08"/>
    <w:rsid w:val="00922D6E"/>
    <w:rsid w:val="00922DA3"/>
    <w:rsid w:val="00923008"/>
    <w:rsid w:val="009230F9"/>
    <w:rsid w:val="0092389C"/>
    <w:rsid w:val="00923EB9"/>
    <w:rsid w:val="00924053"/>
    <w:rsid w:val="00924B4F"/>
    <w:rsid w:val="00924D3D"/>
    <w:rsid w:val="00925188"/>
    <w:rsid w:val="00925975"/>
    <w:rsid w:val="00926759"/>
    <w:rsid w:val="009300EF"/>
    <w:rsid w:val="00930260"/>
    <w:rsid w:val="009308A2"/>
    <w:rsid w:val="00930957"/>
    <w:rsid w:val="0093100E"/>
    <w:rsid w:val="00931EF7"/>
    <w:rsid w:val="00932A3B"/>
    <w:rsid w:val="00933CA7"/>
    <w:rsid w:val="00934212"/>
    <w:rsid w:val="00934615"/>
    <w:rsid w:val="0093472A"/>
    <w:rsid w:val="00935228"/>
    <w:rsid w:val="009373D6"/>
    <w:rsid w:val="00937C98"/>
    <w:rsid w:val="009400E2"/>
    <w:rsid w:val="00940CBE"/>
    <w:rsid w:val="00941411"/>
    <w:rsid w:val="009417BB"/>
    <w:rsid w:val="00942E3A"/>
    <w:rsid w:val="00943150"/>
    <w:rsid w:val="009433BE"/>
    <w:rsid w:val="00943D03"/>
    <w:rsid w:val="009445C9"/>
    <w:rsid w:val="009447E4"/>
    <w:rsid w:val="009448C5"/>
    <w:rsid w:val="00945012"/>
    <w:rsid w:val="00945F0F"/>
    <w:rsid w:val="0094657D"/>
    <w:rsid w:val="0094658F"/>
    <w:rsid w:val="00946AA5"/>
    <w:rsid w:val="00946EE0"/>
    <w:rsid w:val="009475B0"/>
    <w:rsid w:val="009506E1"/>
    <w:rsid w:val="00950DCB"/>
    <w:rsid w:val="00950E42"/>
    <w:rsid w:val="00950ECE"/>
    <w:rsid w:val="009515D9"/>
    <w:rsid w:val="009516DA"/>
    <w:rsid w:val="00951B48"/>
    <w:rsid w:val="00952051"/>
    <w:rsid w:val="009523C9"/>
    <w:rsid w:val="009536A8"/>
    <w:rsid w:val="00953F92"/>
    <w:rsid w:val="009542B3"/>
    <w:rsid w:val="009544FA"/>
    <w:rsid w:val="00954A47"/>
    <w:rsid w:val="00955029"/>
    <w:rsid w:val="009558EA"/>
    <w:rsid w:val="00956AB0"/>
    <w:rsid w:val="00957486"/>
    <w:rsid w:val="00957883"/>
    <w:rsid w:val="0095793E"/>
    <w:rsid w:val="00957BDC"/>
    <w:rsid w:val="00957CAE"/>
    <w:rsid w:val="00960116"/>
    <w:rsid w:val="00960651"/>
    <w:rsid w:val="00960A5A"/>
    <w:rsid w:val="00960CAF"/>
    <w:rsid w:val="00961CD3"/>
    <w:rsid w:val="009621DE"/>
    <w:rsid w:val="0096220C"/>
    <w:rsid w:val="00962B1A"/>
    <w:rsid w:val="009641A1"/>
    <w:rsid w:val="009644C3"/>
    <w:rsid w:val="00966CB2"/>
    <w:rsid w:val="00966CF8"/>
    <w:rsid w:val="00966EBB"/>
    <w:rsid w:val="009677B2"/>
    <w:rsid w:val="00967FBB"/>
    <w:rsid w:val="00970462"/>
    <w:rsid w:val="00970BBB"/>
    <w:rsid w:val="00970E22"/>
    <w:rsid w:val="00970EB2"/>
    <w:rsid w:val="00971381"/>
    <w:rsid w:val="00971586"/>
    <w:rsid w:val="009719B5"/>
    <w:rsid w:val="00972CE7"/>
    <w:rsid w:val="009735C3"/>
    <w:rsid w:val="009737F5"/>
    <w:rsid w:val="00973937"/>
    <w:rsid w:val="009743A3"/>
    <w:rsid w:val="009752FD"/>
    <w:rsid w:val="00976409"/>
    <w:rsid w:val="00976A72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3F3B"/>
    <w:rsid w:val="0098448D"/>
    <w:rsid w:val="009845C6"/>
    <w:rsid w:val="00985607"/>
    <w:rsid w:val="00985903"/>
    <w:rsid w:val="00985C00"/>
    <w:rsid w:val="00985EBA"/>
    <w:rsid w:val="0098610E"/>
    <w:rsid w:val="0098625F"/>
    <w:rsid w:val="00986439"/>
    <w:rsid w:val="00987471"/>
    <w:rsid w:val="00990790"/>
    <w:rsid w:val="0099098C"/>
    <w:rsid w:val="00991327"/>
    <w:rsid w:val="00991546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BB8"/>
    <w:rsid w:val="00997046"/>
    <w:rsid w:val="009972FA"/>
    <w:rsid w:val="009975CE"/>
    <w:rsid w:val="00997A1E"/>
    <w:rsid w:val="00997FFC"/>
    <w:rsid w:val="009A0236"/>
    <w:rsid w:val="009A142C"/>
    <w:rsid w:val="009A1436"/>
    <w:rsid w:val="009A1A27"/>
    <w:rsid w:val="009A21D8"/>
    <w:rsid w:val="009A37F3"/>
    <w:rsid w:val="009A3A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ADF"/>
    <w:rsid w:val="009B2BAD"/>
    <w:rsid w:val="009B32CF"/>
    <w:rsid w:val="009B3E6A"/>
    <w:rsid w:val="009B3EBF"/>
    <w:rsid w:val="009B3F65"/>
    <w:rsid w:val="009B48D7"/>
    <w:rsid w:val="009B4AC7"/>
    <w:rsid w:val="009B4DFA"/>
    <w:rsid w:val="009B5C38"/>
    <w:rsid w:val="009B6B95"/>
    <w:rsid w:val="009C1154"/>
    <w:rsid w:val="009C1305"/>
    <w:rsid w:val="009C13A4"/>
    <w:rsid w:val="009C15A0"/>
    <w:rsid w:val="009C1D1E"/>
    <w:rsid w:val="009C28A2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5D5F"/>
    <w:rsid w:val="009C6F83"/>
    <w:rsid w:val="009C70FA"/>
    <w:rsid w:val="009C739A"/>
    <w:rsid w:val="009D01DB"/>
    <w:rsid w:val="009D0E5C"/>
    <w:rsid w:val="009D1319"/>
    <w:rsid w:val="009D174C"/>
    <w:rsid w:val="009D17FD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D7C3C"/>
    <w:rsid w:val="009E0487"/>
    <w:rsid w:val="009E1C4C"/>
    <w:rsid w:val="009E2541"/>
    <w:rsid w:val="009E2734"/>
    <w:rsid w:val="009E29BD"/>
    <w:rsid w:val="009E2A6E"/>
    <w:rsid w:val="009E3B25"/>
    <w:rsid w:val="009E3BD9"/>
    <w:rsid w:val="009E4C1E"/>
    <w:rsid w:val="009E4F64"/>
    <w:rsid w:val="009E56AC"/>
    <w:rsid w:val="009E63A7"/>
    <w:rsid w:val="009E6864"/>
    <w:rsid w:val="009E6CDE"/>
    <w:rsid w:val="009E6F67"/>
    <w:rsid w:val="009F1450"/>
    <w:rsid w:val="009F154A"/>
    <w:rsid w:val="009F1AEE"/>
    <w:rsid w:val="009F27E3"/>
    <w:rsid w:val="009F286A"/>
    <w:rsid w:val="009F310E"/>
    <w:rsid w:val="009F492E"/>
    <w:rsid w:val="009F4FB6"/>
    <w:rsid w:val="009F529A"/>
    <w:rsid w:val="009F52C9"/>
    <w:rsid w:val="009F5B70"/>
    <w:rsid w:val="009F5BD6"/>
    <w:rsid w:val="009F5C86"/>
    <w:rsid w:val="009F5F6C"/>
    <w:rsid w:val="009F721C"/>
    <w:rsid w:val="009F7379"/>
    <w:rsid w:val="009F75B9"/>
    <w:rsid w:val="009F7CE2"/>
    <w:rsid w:val="009F7D41"/>
    <w:rsid w:val="00A00E21"/>
    <w:rsid w:val="00A0164E"/>
    <w:rsid w:val="00A01855"/>
    <w:rsid w:val="00A01B32"/>
    <w:rsid w:val="00A020D0"/>
    <w:rsid w:val="00A02660"/>
    <w:rsid w:val="00A02A2D"/>
    <w:rsid w:val="00A02E7B"/>
    <w:rsid w:val="00A03166"/>
    <w:rsid w:val="00A03648"/>
    <w:rsid w:val="00A03760"/>
    <w:rsid w:val="00A04ADB"/>
    <w:rsid w:val="00A05538"/>
    <w:rsid w:val="00A058A7"/>
    <w:rsid w:val="00A06591"/>
    <w:rsid w:val="00A065A7"/>
    <w:rsid w:val="00A068C8"/>
    <w:rsid w:val="00A074CD"/>
    <w:rsid w:val="00A1009D"/>
    <w:rsid w:val="00A10427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682"/>
    <w:rsid w:val="00A16D4D"/>
    <w:rsid w:val="00A173FB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4CD"/>
    <w:rsid w:val="00A25F65"/>
    <w:rsid w:val="00A27399"/>
    <w:rsid w:val="00A27808"/>
    <w:rsid w:val="00A27F1D"/>
    <w:rsid w:val="00A27FE8"/>
    <w:rsid w:val="00A309EF"/>
    <w:rsid w:val="00A31630"/>
    <w:rsid w:val="00A3199F"/>
    <w:rsid w:val="00A31FC6"/>
    <w:rsid w:val="00A331AA"/>
    <w:rsid w:val="00A33571"/>
    <w:rsid w:val="00A34413"/>
    <w:rsid w:val="00A344C1"/>
    <w:rsid w:val="00A34E96"/>
    <w:rsid w:val="00A3556D"/>
    <w:rsid w:val="00A3581D"/>
    <w:rsid w:val="00A35C0F"/>
    <w:rsid w:val="00A36491"/>
    <w:rsid w:val="00A3688C"/>
    <w:rsid w:val="00A3734B"/>
    <w:rsid w:val="00A37759"/>
    <w:rsid w:val="00A37B19"/>
    <w:rsid w:val="00A37BF6"/>
    <w:rsid w:val="00A410D0"/>
    <w:rsid w:val="00A41EF6"/>
    <w:rsid w:val="00A428BB"/>
    <w:rsid w:val="00A42B89"/>
    <w:rsid w:val="00A431E5"/>
    <w:rsid w:val="00A43F8E"/>
    <w:rsid w:val="00A44810"/>
    <w:rsid w:val="00A45EB3"/>
    <w:rsid w:val="00A46A53"/>
    <w:rsid w:val="00A46E26"/>
    <w:rsid w:val="00A47304"/>
    <w:rsid w:val="00A47586"/>
    <w:rsid w:val="00A47A22"/>
    <w:rsid w:val="00A47FCB"/>
    <w:rsid w:val="00A47FDA"/>
    <w:rsid w:val="00A5152A"/>
    <w:rsid w:val="00A51700"/>
    <w:rsid w:val="00A51EE1"/>
    <w:rsid w:val="00A52AC4"/>
    <w:rsid w:val="00A5328B"/>
    <w:rsid w:val="00A535F5"/>
    <w:rsid w:val="00A5453C"/>
    <w:rsid w:val="00A54AD0"/>
    <w:rsid w:val="00A54C39"/>
    <w:rsid w:val="00A54F49"/>
    <w:rsid w:val="00A552E7"/>
    <w:rsid w:val="00A55374"/>
    <w:rsid w:val="00A558FA"/>
    <w:rsid w:val="00A579D4"/>
    <w:rsid w:val="00A57E21"/>
    <w:rsid w:val="00A57EBA"/>
    <w:rsid w:val="00A57F09"/>
    <w:rsid w:val="00A602D7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30D"/>
    <w:rsid w:val="00A646AD"/>
    <w:rsid w:val="00A64ABA"/>
    <w:rsid w:val="00A64C35"/>
    <w:rsid w:val="00A64DC1"/>
    <w:rsid w:val="00A655CB"/>
    <w:rsid w:val="00A65E6C"/>
    <w:rsid w:val="00A666D9"/>
    <w:rsid w:val="00A6681C"/>
    <w:rsid w:val="00A66A0E"/>
    <w:rsid w:val="00A679BE"/>
    <w:rsid w:val="00A67E74"/>
    <w:rsid w:val="00A709EB"/>
    <w:rsid w:val="00A70B57"/>
    <w:rsid w:val="00A70EAD"/>
    <w:rsid w:val="00A71237"/>
    <w:rsid w:val="00A71893"/>
    <w:rsid w:val="00A7231B"/>
    <w:rsid w:val="00A72B93"/>
    <w:rsid w:val="00A730BB"/>
    <w:rsid w:val="00A738DF"/>
    <w:rsid w:val="00A73CAD"/>
    <w:rsid w:val="00A7454B"/>
    <w:rsid w:val="00A7478B"/>
    <w:rsid w:val="00A74C61"/>
    <w:rsid w:val="00A759AE"/>
    <w:rsid w:val="00A75AB9"/>
    <w:rsid w:val="00A76179"/>
    <w:rsid w:val="00A764A3"/>
    <w:rsid w:val="00A76A13"/>
    <w:rsid w:val="00A778B4"/>
    <w:rsid w:val="00A779C7"/>
    <w:rsid w:val="00A77C38"/>
    <w:rsid w:val="00A8022C"/>
    <w:rsid w:val="00A802B7"/>
    <w:rsid w:val="00A8062C"/>
    <w:rsid w:val="00A80A99"/>
    <w:rsid w:val="00A80EA3"/>
    <w:rsid w:val="00A817D0"/>
    <w:rsid w:val="00A81FFB"/>
    <w:rsid w:val="00A820C7"/>
    <w:rsid w:val="00A8316F"/>
    <w:rsid w:val="00A83B12"/>
    <w:rsid w:val="00A83CB3"/>
    <w:rsid w:val="00A83D61"/>
    <w:rsid w:val="00A8483D"/>
    <w:rsid w:val="00A84E4E"/>
    <w:rsid w:val="00A853E3"/>
    <w:rsid w:val="00A8557F"/>
    <w:rsid w:val="00A85975"/>
    <w:rsid w:val="00A86350"/>
    <w:rsid w:val="00A863AA"/>
    <w:rsid w:val="00A8651D"/>
    <w:rsid w:val="00A87911"/>
    <w:rsid w:val="00A87DB2"/>
    <w:rsid w:val="00A90E19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A0201"/>
    <w:rsid w:val="00AA08E2"/>
    <w:rsid w:val="00AA10E6"/>
    <w:rsid w:val="00AA150F"/>
    <w:rsid w:val="00AA172A"/>
    <w:rsid w:val="00AA1CD7"/>
    <w:rsid w:val="00AA1F2B"/>
    <w:rsid w:val="00AA2BC8"/>
    <w:rsid w:val="00AA404E"/>
    <w:rsid w:val="00AA42CE"/>
    <w:rsid w:val="00AA476A"/>
    <w:rsid w:val="00AA515B"/>
    <w:rsid w:val="00AA5708"/>
    <w:rsid w:val="00AA5A9F"/>
    <w:rsid w:val="00AA61BB"/>
    <w:rsid w:val="00AA7E70"/>
    <w:rsid w:val="00AB18E1"/>
    <w:rsid w:val="00AB1B30"/>
    <w:rsid w:val="00AB1CBA"/>
    <w:rsid w:val="00AB1CCB"/>
    <w:rsid w:val="00AB1DDA"/>
    <w:rsid w:val="00AB2175"/>
    <w:rsid w:val="00AB26F1"/>
    <w:rsid w:val="00AB27E5"/>
    <w:rsid w:val="00AB2BE1"/>
    <w:rsid w:val="00AB3280"/>
    <w:rsid w:val="00AB3AC1"/>
    <w:rsid w:val="00AB3BD4"/>
    <w:rsid w:val="00AB4234"/>
    <w:rsid w:val="00AB463C"/>
    <w:rsid w:val="00AB4AEA"/>
    <w:rsid w:val="00AB4AEF"/>
    <w:rsid w:val="00AB4CE0"/>
    <w:rsid w:val="00AB501D"/>
    <w:rsid w:val="00AB625F"/>
    <w:rsid w:val="00AB7FD1"/>
    <w:rsid w:val="00AC0E7B"/>
    <w:rsid w:val="00AC0F6D"/>
    <w:rsid w:val="00AC186C"/>
    <w:rsid w:val="00AC1D4B"/>
    <w:rsid w:val="00AC1F80"/>
    <w:rsid w:val="00AC2AD0"/>
    <w:rsid w:val="00AC2F6A"/>
    <w:rsid w:val="00AC336F"/>
    <w:rsid w:val="00AC3672"/>
    <w:rsid w:val="00AC3826"/>
    <w:rsid w:val="00AC3987"/>
    <w:rsid w:val="00AC4D90"/>
    <w:rsid w:val="00AC4FD1"/>
    <w:rsid w:val="00AC5B6E"/>
    <w:rsid w:val="00AC6A14"/>
    <w:rsid w:val="00AC6CA9"/>
    <w:rsid w:val="00AC6DDB"/>
    <w:rsid w:val="00AC714A"/>
    <w:rsid w:val="00AC7433"/>
    <w:rsid w:val="00AC751E"/>
    <w:rsid w:val="00AC7CDB"/>
    <w:rsid w:val="00AD01C6"/>
    <w:rsid w:val="00AD059F"/>
    <w:rsid w:val="00AD0DA5"/>
    <w:rsid w:val="00AD180E"/>
    <w:rsid w:val="00AD1AC8"/>
    <w:rsid w:val="00AD2982"/>
    <w:rsid w:val="00AD299F"/>
    <w:rsid w:val="00AD29B7"/>
    <w:rsid w:val="00AD34BF"/>
    <w:rsid w:val="00AD3FEA"/>
    <w:rsid w:val="00AD44B5"/>
    <w:rsid w:val="00AD45E2"/>
    <w:rsid w:val="00AD61CD"/>
    <w:rsid w:val="00AD6D7D"/>
    <w:rsid w:val="00AD7410"/>
    <w:rsid w:val="00AD7DD6"/>
    <w:rsid w:val="00AE012D"/>
    <w:rsid w:val="00AE0FBE"/>
    <w:rsid w:val="00AE189C"/>
    <w:rsid w:val="00AE195C"/>
    <w:rsid w:val="00AE2047"/>
    <w:rsid w:val="00AE298E"/>
    <w:rsid w:val="00AE2E10"/>
    <w:rsid w:val="00AE4759"/>
    <w:rsid w:val="00AE5068"/>
    <w:rsid w:val="00AE5234"/>
    <w:rsid w:val="00AE5C0B"/>
    <w:rsid w:val="00AE669F"/>
    <w:rsid w:val="00AF0315"/>
    <w:rsid w:val="00AF047F"/>
    <w:rsid w:val="00AF1320"/>
    <w:rsid w:val="00AF18C4"/>
    <w:rsid w:val="00AF19AC"/>
    <w:rsid w:val="00AF1A52"/>
    <w:rsid w:val="00AF1BE9"/>
    <w:rsid w:val="00AF2AFC"/>
    <w:rsid w:val="00AF2E67"/>
    <w:rsid w:val="00AF3082"/>
    <w:rsid w:val="00AF30E5"/>
    <w:rsid w:val="00AF3BF8"/>
    <w:rsid w:val="00AF3CB5"/>
    <w:rsid w:val="00AF41F4"/>
    <w:rsid w:val="00AF42C0"/>
    <w:rsid w:val="00AF42DA"/>
    <w:rsid w:val="00AF4965"/>
    <w:rsid w:val="00AF5A0D"/>
    <w:rsid w:val="00AF6119"/>
    <w:rsid w:val="00AF6B9C"/>
    <w:rsid w:val="00AF751F"/>
    <w:rsid w:val="00B0059F"/>
    <w:rsid w:val="00B00F4A"/>
    <w:rsid w:val="00B01854"/>
    <w:rsid w:val="00B02580"/>
    <w:rsid w:val="00B02A98"/>
    <w:rsid w:val="00B04C51"/>
    <w:rsid w:val="00B04C9B"/>
    <w:rsid w:val="00B050B4"/>
    <w:rsid w:val="00B0512F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8D0"/>
    <w:rsid w:val="00B139E5"/>
    <w:rsid w:val="00B14392"/>
    <w:rsid w:val="00B146C8"/>
    <w:rsid w:val="00B15B49"/>
    <w:rsid w:val="00B15BF9"/>
    <w:rsid w:val="00B15DBC"/>
    <w:rsid w:val="00B161E2"/>
    <w:rsid w:val="00B163C2"/>
    <w:rsid w:val="00B164BB"/>
    <w:rsid w:val="00B166DF"/>
    <w:rsid w:val="00B16AB6"/>
    <w:rsid w:val="00B16F70"/>
    <w:rsid w:val="00B17B19"/>
    <w:rsid w:val="00B2000B"/>
    <w:rsid w:val="00B209A4"/>
    <w:rsid w:val="00B20E65"/>
    <w:rsid w:val="00B20FBD"/>
    <w:rsid w:val="00B21360"/>
    <w:rsid w:val="00B21AAE"/>
    <w:rsid w:val="00B21DF7"/>
    <w:rsid w:val="00B2206C"/>
    <w:rsid w:val="00B228D3"/>
    <w:rsid w:val="00B23013"/>
    <w:rsid w:val="00B23782"/>
    <w:rsid w:val="00B23B11"/>
    <w:rsid w:val="00B23FA9"/>
    <w:rsid w:val="00B241D5"/>
    <w:rsid w:val="00B249A7"/>
    <w:rsid w:val="00B24E29"/>
    <w:rsid w:val="00B25695"/>
    <w:rsid w:val="00B25915"/>
    <w:rsid w:val="00B25E0E"/>
    <w:rsid w:val="00B267BF"/>
    <w:rsid w:val="00B271D7"/>
    <w:rsid w:val="00B278C4"/>
    <w:rsid w:val="00B30245"/>
    <w:rsid w:val="00B308BC"/>
    <w:rsid w:val="00B30E9A"/>
    <w:rsid w:val="00B31177"/>
    <w:rsid w:val="00B31321"/>
    <w:rsid w:val="00B31DFD"/>
    <w:rsid w:val="00B3225F"/>
    <w:rsid w:val="00B340C5"/>
    <w:rsid w:val="00B343AF"/>
    <w:rsid w:val="00B34A8A"/>
    <w:rsid w:val="00B3567D"/>
    <w:rsid w:val="00B35DA2"/>
    <w:rsid w:val="00B3625C"/>
    <w:rsid w:val="00B36D76"/>
    <w:rsid w:val="00B37764"/>
    <w:rsid w:val="00B37B77"/>
    <w:rsid w:val="00B40A06"/>
    <w:rsid w:val="00B41EAB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09"/>
    <w:rsid w:val="00B45471"/>
    <w:rsid w:val="00B45718"/>
    <w:rsid w:val="00B4595C"/>
    <w:rsid w:val="00B45AF0"/>
    <w:rsid w:val="00B45D2F"/>
    <w:rsid w:val="00B45E76"/>
    <w:rsid w:val="00B46177"/>
    <w:rsid w:val="00B47F45"/>
    <w:rsid w:val="00B50BCC"/>
    <w:rsid w:val="00B50F1B"/>
    <w:rsid w:val="00B510DC"/>
    <w:rsid w:val="00B51160"/>
    <w:rsid w:val="00B51163"/>
    <w:rsid w:val="00B5255B"/>
    <w:rsid w:val="00B5266D"/>
    <w:rsid w:val="00B52E37"/>
    <w:rsid w:val="00B5347B"/>
    <w:rsid w:val="00B53CFA"/>
    <w:rsid w:val="00B5402E"/>
    <w:rsid w:val="00B55B5C"/>
    <w:rsid w:val="00B55B60"/>
    <w:rsid w:val="00B55D30"/>
    <w:rsid w:val="00B561D8"/>
    <w:rsid w:val="00B56D3A"/>
    <w:rsid w:val="00B57514"/>
    <w:rsid w:val="00B579AF"/>
    <w:rsid w:val="00B57B0D"/>
    <w:rsid w:val="00B57CE6"/>
    <w:rsid w:val="00B613A9"/>
    <w:rsid w:val="00B61F7E"/>
    <w:rsid w:val="00B625B5"/>
    <w:rsid w:val="00B637CB"/>
    <w:rsid w:val="00B637DD"/>
    <w:rsid w:val="00B64825"/>
    <w:rsid w:val="00B64C07"/>
    <w:rsid w:val="00B657A5"/>
    <w:rsid w:val="00B65F44"/>
    <w:rsid w:val="00B66182"/>
    <w:rsid w:val="00B66C1E"/>
    <w:rsid w:val="00B66DF6"/>
    <w:rsid w:val="00B67FC9"/>
    <w:rsid w:val="00B70369"/>
    <w:rsid w:val="00B70532"/>
    <w:rsid w:val="00B70AFF"/>
    <w:rsid w:val="00B724B1"/>
    <w:rsid w:val="00B7257A"/>
    <w:rsid w:val="00B727CF"/>
    <w:rsid w:val="00B73123"/>
    <w:rsid w:val="00B73D91"/>
    <w:rsid w:val="00B73E4D"/>
    <w:rsid w:val="00B7416C"/>
    <w:rsid w:val="00B7446F"/>
    <w:rsid w:val="00B746DE"/>
    <w:rsid w:val="00B7473B"/>
    <w:rsid w:val="00B752C1"/>
    <w:rsid w:val="00B75BB9"/>
    <w:rsid w:val="00B75EC3"/>
    <w:rsid w:val="00B76B46"/>
    <w:rsid w:val="00B76E8B"/>
    <w:rsid w:val="00B77155"/>
    <w:rsid w:val="00B7751E"/>
    <w:rsid w:val="00B77E70"/>
    <w:rsid w:val="00B80099"/>
    <w:rsid w:val="00B80476"/>
    <w:rsid w:val="00B80A65"/>
    <w:rsid w:val="00B81247"/>
    <w:rsid w:val="00B8132B"/>
    <w:rsid w:val="00B819B5"/>
    <w:rsid w:val="00B81D48"/>
    <w:rsid w:val="00B81DDF"/>
    <w:rsid w:val="00B82C14"/>
    <w:rsid w:val="00B8372E"/>
    <w:rsid w:val="00B840C5"/>
    <w:rsid w:val="00B84C7B"/>
    <w:rsid w:val="00B859E9"/>
    <w:rsid w:val="00B85A17"/>
    <w:rsid w:val="00B85CAA"/>
    <w:rsid w:val="00B870BD"/>
    <w:rsid w:val="00B874A8"/>
    <w:rsid w:val="00B87A21"/>
    <w:rsid w:val="00B908A8"/>
    <w:rsid w:val="00B90FD9"/>
    <w:rsid w:val="00B912D9"/>
    <w:rsid w:val="00B919D6"/>
    <w:rsid w:val="00B927C8"/>
    <w:rsid w:val="00B9290C"/>
    <w:rsid w:val="00B930E8"/>
    <w:rsid w:val="00B93AC0"/>
    <w:rsid w:val="00B94163"/>
    <w:rsid w:val="00B94292"/>
    <w:rsid w:val="00B94637"/>
    <w:rsid w:val="00B94C9D"/>
    <w:rsid w:val="00B94E86"/>
    <w:rsid w:val="00B950D8"/>
    <w:rsid w:val="00B95638"/>
    <w:rsid w:val="00B959AE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425F"/>
    <w:rsid w:val="00BA4367"/>
    <w:rsid w:val="00BA4CB7"/>
    <w:rsid w:val="00BA53A3"/>
    <w:rsid w:val="00BA5650"/>
    <w:rsid w:val="00BA5A42"/>
    <w:rsid w:val="00BA5E44"/>
    <w:rsid w:val="00BA6150"/>
    <w:rsid w:val="00BA6A05"/>
    <w:rsid w:val="00BA74B7"/>
    <w:rsid w:val="00BA78BE"/>
    <w:rsid w:val="00BA7E91"/>
    <w:rsid w:val="00BA7F6A"/>
    <w:rsid w:val="00BB14EA"/>
    <w:rsid w:val="00BB242B"/>
    <w:rsid w:val="00BB2BB0"/>
    <w:rsid w:val="00BB372D"/>
    <w:rsid w:val="00BB3C30"/>
    <w:rsid w:val="00BB473D"/>
    <w:rsid w:val="00BB48B4"/>
    <w:rsid w:val="00BB4955"/>
    <w:rsid w:val="00BB5731"/>
    <w:rsid w:val="00BB58A6"/>
    <w:rsid w:val="00BB5A6A"/>
    <w:rsid w:val="00BB658B"/>
    <w:rsid w:val="00BB66AE"/>
    <w:rsid w:val="00BB68B1"/>
    <w:rsid w:val="00BB7445"/>
    <w:rsid w:val="00BB793C"/>
    <w:rsid w:val="00BB79A0"/>
    <w:rsid w:val="00BC31E1"/>
    <w:rsid w:val="00BC3516"/>
    <w:rsid w:val="00BC3523"/>
    <w:rsid w:val="00BC4C50"/>
    <w:rsid w:val="00BC5544"/>
    <w:rsid w:val="00BC5E0D"/>
    <w:rsid w:val="00BC612A"/>
    <w:rsid w:val="00BC6567"/>
    <w:rsid w:val="00BC733C"/>
    <w:rsid w:val="00BC7E0D"/>
    <w:rsid w:val="00BD072D"/>
    <w:rsid w:val="00BD0B88"/>
    <w:rsid w:val="00BD139F"/>
    <w:rsid w:val="00BD1543"/>
    <w:rsid w:val="00BD2559"/>
    <w:rsid w:val="00BD26B4"/>
    <w:rsid w:val="00BD283A"/>
    <w:rsid w:val="00BD2902"/>
    <w:rsid w:val="00BD3025"/>
    <w:rsid w:val="00BD3783"/>
    <w:rsid w:val="00BD3FCF"/>
    <w:rsid w:val="00BD44E2"/>
    <w:rsid w:val="00BD4544"/>
    <w:rsid w:val="00BD5CE5"/>
    <w:rsid w:val="00BD5D94"/>
    <w:rsid w:val="00BD604F"/>
    <w:rsid w:val="00BD691B"/>
    <w:rsid w:val="00BD69D5"/>
    <w:rsid w:val="00BD782F"/>
    <w:rsid w:val="00BD78F0"/>
    <w:rsid w:val="00BD78F2"/>
    <w:rsid w:val="00BD799A"/>
    <w:rsid w:val="00BE0B9B"/>
    <w:rsid w:val="00BE0C60"/>
    <w:rsid w:val="00BE0E65"/>
    <w:rsid w:val="00BE0E8A"/>
    <w:rsid w:val="00BE17E5"/>
    <w:rsid w:val="00BE2320"/>
    <w:rsid w:val="00BE2A08"/>
    <w:rsid w:val="00BE3734"/>
    <w:rsid w:val="00BE4BC9"/>
    <w:rsid w:val="00BE611F"/>
    <w:rsid w:val="00BE66B2"/>
    <w:rsid w:val="00BE685E"/>
    <w:rsid w:val="00BE7361"/>
    <w:rsid w:val="00BE76F1"/>
    <w:rsid w:val="00BE7ECD"/>
    <w:rsid w:val="00BF0551"/>
    <w:rsid w:val="00BF0A9E"/>
    <w:rsid w:val="00BF17AA"/>
    <w:rsid w:val="00BF1ABB"/>
    <w:rsid w:val="00BF2219"/>
    <w:rsid w:val="00BF2473"/>
    <w:rsid w:val="00BF268D"/>
    <w:rsid w:val="00BF2892"/>
    <w:rsid w:val="00BF2A09"/>
    <w:rsid w:val="00BF2E02"/>
    <w:rsid w:val="00BF30E2"/>
    <w:rsid w:val="00BF337B"/>
    <w:rsid w:val="00BF3F46"/>
    <w:rsid w:val="00BF4694"/>
    <w:rsid w:val="00BF4D07"/>
    <w:rsid w:val="00BF4DAA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67E"/>
    <w:rsid w:val="00C00F46"/>
    <w:rsid w:val="00C01C4D"/>
    <w:rsid w:val="00C01C83"/>
    <w:rsid w:val="00C024EA"/>
    <w:rsid w:val="00C02B33"/>
    <w:rsid w:val="00C02DC1"/>
    <w:rsid w:val="00C036BC"/>
    <w:rsid w:val="00C03731"/>
    <w:rsid w:val="00C0395F"/>
    <w:rsid w:val="00C03E0B"/>
    <w:rsid w:val="00C048B5"/>
    <w:rsid w:val="00C05DBB"/>
    <w:rsid w:val="00C05E86"/>
    <w:rsid w:val="00C05EFD"/>
    <w:rsid w:val="00C0630A"/>
    <w:rsid w:val="00C06653"/>
    <w:rsid w:val="00C06E3A"/>
    <w:rsid w:val="00C07AA3"/>
    <w:rsid w:val="00C07D62"/>
    <w:rsid w:val="00C10067"/>
    <w:rsid w:val="00C10557"/>
    <w:rsid w:val="00C116F5"/>
    <w:rsid w:val="00C11EAD"/>
    <w:rsid w:val="00C126FF"/>
    <w:rsid w:val="00C129C6"/>
    <w:rsid w:val="00C133F9"/>
    <w:rsid w:val="00C13B5E"/>
    <w:rsid w:val="00C14183"/>
    <w:rsid w:val="00C14258"/>
    <w:rsid w:val="00C144F0"/>
    <w:rsid w:val="00C14D4B"/>
    <w:rsid w:val="00C14E8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C67"/>
    <w:rsid w:val="00C21FC7"/>
    <w:rsid w:val="00C2252B"/>
    <w:rsid w:val="00C23715"/>
    <w:rsid w:val="00C23B34"/>
    <w:rsid w:val="00C24952"/>
    <w:rsid w:val="00C24F71"/>
    <w:rsid w:val="00C2522B"/>
    <w:rsid w:val="00C25A16"/>
    <w:rsid w:val="00C2721F"/>
    <w:rsid w:val="00C27521"/>
    <w:rsid w:val="00C278D7"/>
    <w:rsid w:val="00C3003F"/>
    <w:rsid w:val="00C300E3"/>
    <w:rsid w:val="00C30C23"/>
    <w:rsid w:val="00C30C99"/>
    <w:rsid w:val="00C30DCD"/>
    <w:rsid w:val="00C31387"/>
    <w:rsid w:val="00C31760"/>
    <w:rsid w:val="00C31775"/>
    <w:rsid w:val="00C31B69"/>
    <w:rsid w:val="00C31C2C"/>
    <w:rsid w:val="00C33957"/>
    <w:rsid w:val="00C33E4C"/>
    <w:rsid w:val="00C34F1D"/>
    <w:rsid w:val="00C36476"/>
    <w:rsid w:val="00C36508"/>
    <w:rsid w:val="00C36D24"/>
    <w:rsid w:val="00C37A1B"/>
    <w:rsid w:val="00C40787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938"/>
    <w:rsid w:val="00C45F9F"/>
    <w:rsid w:val="00C4613A"/>
    <w:rsid w:val="00C4670F"/>
    <w:rsid w:val="00C46751"/>
    <w:rsid w:val="00C46B70"/>
    <w:rsid w:val="00C46C9A"/>
    <w:rsid w:val="00C46E81"/>
    <w:rsid w:val="00C4717C"/>
    <w:rsid w:val="00C47448"/>
    <w:rsid w:val="00C477BD"/>
    <w:rsid w:val="00C47A0C"/>
    <w:rsid w:val="00C47B71"/>
    <w:rsid w:val="00C509A1"/>
    <w:rsid w:val="00C50C7D"/>
    <w:rsid w:val="00C5182B"/>
    <w:rsid w:val="00C51882"/>
    <w:rsid w:val="00C51B34"/>
    <w:rsid w:val="00C52813"/>
    <w:rsid w:val="00C528AB"/>
    <w:rsid w:val="00C52D18"/>
    <w:rsid w:val="00C53189"/>
    <w:rsid w:val="00C53619"/>
    <w:rsid w:val="00C53D6E"/>
    <w:rsid w:val="00C53EC8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0393"/>
    <w:rsid w:val="00C6152A"/>
    <w:rsid w:val="00C617CE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7149"/>
    <w:rsid w:val="00C671DC"/>
    <w:rsid w:val="00C67A0E"/>
    <w:rsid w:val="00C703DA"/>
    <w:rsid w:val="00C70512"/>
    <w:rsid w:val="00C70633"/>
    <w:rsid w:val="00C70F62"/>
    <w:rsid w:val="00C7120B"/>
    <w:rsid w:val="00C71410"/>
    <w:rsid w:val="00C7206A"/>
    <w:rsid w:val="00C72095"/>
    <w:rsid w:val="00C73119"/>
    <w:rsid w:val="00C7332F"/>
    <w:rsid w:val="00C736BD"/>
    <w:rsid w:val="00C73990"/>
    <w:rsid w:val="00C73D65"/>
    <w:rsid w:val="00C74517"/>
    <w:rsid w:val="00C75502"/>
    <w:rsid w:val="00C762D9"/>
    <w:rsid w:val="00C763C4"/>
    <w:rsid w:val="00C76454"/>
    <w:rsid w:val="00C764D0"/>
    <w:rsid w:val="00C76C9F"/>
    <w:rsid w:val="00C76DDE"/>
    <w:rsid w:val="00C81023"/>
    <w:rsid w:val="00C81336"/>
    <w:rsid w:val="00C8199F"/>
    <w:rsid w:val="00C82312"/>
    <w:rsid w:val="00C8250D"/>
    <w:rsid w:val="00C82579"/>
    <w:rsid w:val="00C826BF"/>
    <w:rsid w:val="00C827C3"/>
    <w:rsid w:val="00C82A98"/>
    <w:rsid w:val="00C82B46"/>
    <w:rsid w:val="00C82D23"/>
    <w:rsid w:val="00C82D31"/>
    <w:rsid w:val="00C832DA"/>
    <w:rsid w:val="00C83577"/>
    <w:rsid w:val="00C835F6"/>
    <w:rsid w:val="00C838D4"/>
    <w:rsid w:val="00C83A85"/>
    <w:rsid w:val="00C84BDD"/>
    <w:rsid w:val="00C8611C"/>
    <w:rsid w:val="00C8661E"/>
    <w:rsid w:val="00C86674"/>
    <w:rsid w:val="00C877F8"/>
    <w:rsid w:val="00C90839"/>
    <w:rsid w:val="00C912EC"/>
    <w:rsid w:val="00C91565"/>
    <w:rsid w:val="00C91F70"/>
    <w:rsid w:val="00C9247F"/>
    <w:rsid w:val="00C92C0A"/>
    <w:rsid w:val="00C92D29"/>
    <w:rsid w:val="00C9363B"/>
    <w:rsid w:val="00C9369B"/>
    <w:rsid w:val="00C94B15"/>
    <w:rsid w:val="00C95672"/>
    <w:rsid w:val="00C95A95"/>
    <w:rsid w:val="00C96D18"/>
    <w:rsid w:val="00C9732E"/>
    <w:rsid w:val="00CA104D"/>
    <w:rsid w:val="00CA18F2"/>
    <w:rsid w:val="00CA1B84"/>
    <w:rsid w:val="00CA224A"/>
    <w:rsid w:val="00CA243A"/>
    <w:rsid w:val="00CA2934"/>
    <w:rsid w:val="00CA379B"/>
    <w:rsid w:val="00CA3AA0"/>
    <w:rsid w:val="00CA3D19"/>
    <w:rsid w:val="00CA4967"/>
    <w:rsid w:val="00CA5028"/>
    <w:rsid w:val="00CA5D94"/>
    <w:rsid w:val="00CA6623"/>
    <w:rsid w:val="00CA755E"/>
    <w:rsid w:val="00CA79B2"/>
    <w:rsid w:val="00CB027A"/>
    <w:rsid w:val="00CB0372"/>
    <w:rsid w:val="00CB08C1"/>
    <w:rsid w:val="00CB0B93"/>
    <w:rsid w:val="00CB1037"/>
    <w:rsid w:val="00CB14E4"/>
    <w:rsid w:val="00CB22B7"/>
    <w:rsid w:val="00CB24BF"/>
    <w:rsid w:val="00CB2559"/>
    <w:rsid w:val="00CB3E9E"/>
    <w:rsid w:val="00CB3F6E"/>
    <w:rsid w:val="00CB41F2"/>
    <w:rsid w:val="00CB4226"/>
    <w:rsid w:val="00CB4399"/>
    <w:rsid w:val="00CB4834"/>
    <w:rsid w:val="00CB563E"/>
    <w:rsid w:val="00CB5F52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1"/>
    <w:rsid w:val="00CC1ABE"/>
    <w:rsid w:val="00CC2193"/>
    <w:rsid w:val="00CC2266"/>
    <w:rsid w:val="00CC381F"/>
    <w:rsid w:val="00CC42DF"/>
    <w:rsid w:val="00CC6172"/>
    <w:rsid w:val="00CC62E5"/>
    <w:rsid w:val="00CC70E0"/>
    <w:rsid w:val="00CC70F4"/>
    <w:rsid w:val="00CC73F5"/>
    <w:rsid w:val="00CC7AB7"/>
    <w:rsid w:val="00CD0455"/>
    <w:rsid w:val="00CD0473"/>
    <w:rsid w:val="00CD0BE7"/>
    <w:rsid w:val="00CD1162"/>
    <w:rsid w:val="00CD1869"/>
    <w:rsid w:val="00CD1E58"/>
    <w:rsid w:val="00CD30F1"/>
    <w:rsid w:val="00CD3496"/>
    <w:rsid w:val="00CD3942"/>
    <w:rsid w:val="00CD499A"/>
    <w:rsid w:val="00CD4CCD"/>
    <w:rsid w:val="00CD5047"/>
    <w:rsid w:val="00CD52F0"/>
    <w:rsid w:val="00CD58A1"/>
    <w:rsid w:val="00CD5AB3"/>
    <w:rsid w:val="00CD5CAC"/>
    <w:rsid w:val="00CD5E16"/>
    <w:rsid w:val="00CD5FCC"/>
    <w:rsid w:val="00CD6B81"/>
    <w:rsid w:val="00CD6D76"/>
    <w:rsid w:val="00CD7201"/>
    <w:rsid w:val="00CD751E"/>
    <w:rsid w:val="00CD77B3"/>
    <w:rsid w:val="00CD79DE"/>
    <w:rsid w:val="00CD7A76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5F24"/>
    <w:rsid w:val="00CE65C5"/>
    <w:rsid w:val="00CE6F0D"/>
    <w:rsid w:val="00CE7E98"/>
    <w:rsid w:val="00CE7FF2"/>
    <w:rsid w:val="00CF0274"/>
    <w:rsid w:val="00CF02B5"/>
    <w:rsid w:val="00CF04F9"/>
    <w:rsid w:val="00CF061E"/>
    <w:rsid w:val="00CF0810"/>
    <w:rsid w:val="00CF1094"/>
    <w:rsid w:val="00CF16DF"/>
    <w:rsid w:val="00CF1ACC"/>
    <w:rsid w:val="00CF1BCB"/>
    <w:rsid w:val="00CF1FDD"/>
    <w:rsid w:val="00CF307F"/>
    <w:rsid w:val="00CF31A4"/>
    <w:rsid w:val="00CF38F7"/>
    <w:rsid w:val="00CF3AE4"/>
    <w:rsid w:val="00CF3C2F"/>
    <w:rsid w:val="00CF4B0B"/>
    <w:rsid w:val="00CF4DB0"/>
    <w:rsid w:val="00CF4F27"/>
    <w:rsid w:val="00CF50BE"/>
    <w:rsid w:val="00CF5598"/>
    <w:rsid w:val="00CF6689"/>
    <w:rsid w:val="00CF6F99"/>
    <w:rsid w:val="00CF770B"/>
    <w:rsid w:val="00CF79B1"/>
    <w:rsid w:val="00CF7D09"/>
    <w:rsid w:val="00D001C6"/>
    <w:rsid w:val="00D00FD4"/>
    <w:rsid w:val="00D010CE"/>
    <w:rsid w:val="00D012E3"/>
    <w:rsid w:val="00D01E30"/>
    <w:rsid w:val="00D02FA0"/>
    <w:rsid w:val="00D03325"/>
    <w:rsid w:val="00D041D4"/>
    <w:rsid w:val="00D04DF4"/>
    <w:rsid w:val="00D0548E"/>
    <w:rsid w:val="00D056D0"/>
    <w:rsid w:val="00D05891"/>
    <w:rsid w:val="00D05B91"/>
    <w:rsid w:val="00D05F40"/>
    <w:rsid w:val="00D05F56"/>
    <w:rsid w:val="00D0639A"/>
    <w:rsid w:val="00D07045"/>
    <w:rsid w:val="00D07EE3"/>
    <w:rsid w:val="00D07F17"/>
    <w:rsid w:val="00D11A2D"/>
    <w:rsid w:val="00D11ADF"/>
    <w:rsid w:val="00D12042"/>
    <w:rsid w:val="00D14C22"/>
    <w:rsid w:val="00D14D60"/>
    <w:rsid w:val="00D15E7C"/>
    <w:rsid w:val="00D160E8"/>
    <w:rsid w:val="00D16EC3"/>
    <w:rsid w:val="00D202A4"/>
    <w:rsid w:val="00D2036A"/>
    <w:rsid w:val="00D2056C"/>
    <w:rsid w:val="00D2131D"/>
    <w:rsid w:val="00D214D4"/>
    <w:rsid w:val="00D21BB6"/>
    <w:rsid w:val="00D2274A"/>
    <w:rsid w:val="00D229DB"/>
    <w:rsid w:val="00D236D9"/>
    <w:rsid w:val="00D2373C"/>
    <w:rsid w:val="00D23B63"/>
    <w:rsid w:val="00D23B99"/>
    <w:rsid w:val="00D23D05"/>
    <w:rsid w:val="00D23F2B"/>
    <w:rsid w:val="00D23FB5"/>
    <w:rsid w:val="00D24876"/>
    <w:rsid w:val="00D258FE"/>
    <w:rsid w:val="00D25B23"/>
    <w:rsid w:val="00D2605F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841"/>
    <w:rsid w:val="00D32B1A"/>
    <w:rsid w:val="00D32D11"/>
    <w:rsid w:val="00D32DFD"/>
    <w:rsid w:val="00D33365"/>
    <w:rsid w:val="00D33677"/>
    <w:rsid w:val="00D3377E"/>
    <w:rsid w:val="00D33EDE"/>
    <w:rsid w:val="00D344C8"/>
    <w:rsid w:val="00D34A4A"/>
    <w:rsid w:val="00D35BB8"/>
    <w:rsid w:val="00D36A1A"/>
    <w:rsid w:val="00D370D1"/>
    <w:rsid w:val="00D373EC"/>
    <w:rsid w:val="00D40538"/>
    <w:rsid w:val="00D4055E"/>
    <w:rsid w:val="00D405DE"/>
    <w:rsid w:val="00D408F7"/>
    <w:rsid w:val="00D4182E"/>
    <w:rsid w:val="00D428AC"/>
    <w:rsid w:val="00D42E0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183"/>
    <w:rsid w:val="00D466E4"/>
    <w:rsid w:val="00D469AF"/>
    <w:rsid w:val="00D4722A"/>
    <w:rsid w:val="00D50146"/>
    <w:rsid w:val="00D507DB"/>
    <w:rsid w:val="00D50833"/>
    <w:rsid w:val="00D50A6A"/>
    <w:rsid w:val="00D50C50"/>
    <w:rsid w:val="00D51852"/>
    <w:rsid w:val="00D534DA"/>
    <w:rsid w:val="00D53737"/>
    <w:rsid w:val="00D53E1B"/>
    <w:rsid w:val="00D541BA"/>
    <w:rsid w:val="00D55137"/>
    <w:rsid w:val="00D552F0"/>
    <w:rsid w:val="00D563B1"/>
    <w:rsid w:val="00D5647E"/>
    <w:rsid w:val="00D56703"/>
    <w:rsid w:val="00D57158"/>
    <w:rsid w:val="00D571A1"/>
    <w:rsid w:val="00D5793E"/>
    <w:rsid w:val="00D57CF8"/>
    <w:rsid w:val="00D57EA0"/>
    <w:rsid w:val="00D603A4"/>
    <w:rsid w:val="00D603FD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4A62"/>
    <w:rsid w:val="00D652F9"/>
    <w:rsid w:val="00D659DC"/>
    <w:rsid w:val="00D65D77"/>
    <w:rsid w:val="00D65F1E"/>
    <w:rsid w:val="00D66EBB"/>
    <w:rsid w:val="00D67725"/>
    <w:rsid w:val="00D67E2D"/>
    <w:rsid w:val="00D71129"/>
    <w:rsid w:val="00D71153"/>
    <w:rsid w:val="00D71EA0"/>
    <w:rsid w:val="00D72C22"/>
    <w:rsid w:val="00D74A27"/>
    <w:rsid w:val="00D75B35"/>
    <w:rsid w:val="00D75E92"/>
    <w:rsid w:val="00D76AF7"/>
    <w:rsid w:val="00D77680"/>
    <w:rsid w:val="00D776E8"/>
    <w:rsid w:val="00D779E8"/>
    <w:rsid w:val="00D77EBB"/>
    <w:rsid w:val="00D80436"/>
    <w:rsid w:val="00D8048C"/>
    <w:rsid w:val="00D80968"/>
    <w:rsid w:val="00D80AE1"/>
    <w:rsid w:val="00D80D5A"/>
    <w:rsid w:val="00D811FB"/>
    <w:rsid w:val="00D81A24"/>
    <w:rsid w:val="00D8214A"/>
    <w:rsid w:val="00D831F4"/>
    <w:rsid w:val="00D84006"/>
    <w:rsid w:val="00D845CD"/>
    <w:rsid w:val="00D852D2"/>
    <w:rsid w:val="00D85EE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4A6F"/>
    <w:rsid w:val="00D950F5"/>
    <w:rsid w:val="00D96254"/>
    <w:rsid w:val="00D9668A"/>
    <w:rsid w:val="00D96ACA"/>
    <w:rsid w:val="00D96DB9"/>
    <w:rsid w:val="00D9767D"/>
    <w:rsid w:val="00DA0686"/>
    <w:rsid w:val="00DA271F"/>
    <w:rsid w:val="00DA2F4A"/>
    <w:rsid w:val="00DA32D8"/>
    <w:rsid w:val="00DA3312"/>
    <w:rsid w:val="00DA336D"/>
    <w:rsid w:val="00DA3467"/>
    <w:rsid w:val="00DA3654"/>
    <w:rsid w:val="00DA4BF4"/>
    <w:rsid w:val="00DA53FF"/>
    <w:rsid w:val="00DA5B6D"/>
    <w:rsid w:val="00DA5E7A"/>
    <w:rsid w:val="00DA610D"/>
    <w:rsid w:val="00DA6429"/>
    <w:rsid w:val="00DA66DA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BAF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B7F2D"/>
    <w:rsid w:val="00DC0997"/>
    <w:rsid w:val="00DC0A51"/>
    <w:rsid w:val="00DC0E1D"/>
    <w:rsid w:val="00DC23D4"/>
    <w:rsid w:val="00DC2851"/>
    <w:rsid w:val="00DC317C"/>
    <w:rsid w:val="00DC3EEB"/>
    <w:rsid w:val="00DC4E73"/>
    <w:rsid w:val="00DC510B"/>
    <w:rsid w:val="00DC51D0"/>
    <w:rsid w:val="00DC670C"/>
    <w:rsid w:val="00DC712B"/>
    <w:rsid w:val="00DC7C98"/>
    <w:rsid w:val="00DC7F21"/>
    <w:rsid w:val="00DD0966"/>
    <w:rsid w:val="00DD1A5C"/>
    <w:rsid w:val="00DD2715"/>
    <w:rsid w:val="00DD3004"/>
    <w:rsid w:val="00DD3097"/>
    <w:rsid w:val="00DD371F"/>
    <w:rsid w:val="00DD3CAD"/>
    <w:rsid w:val="00DD4A7A"/>
    <w:rsid w:val="00DD4D86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4FC"/>
    <w:rsid w:val="00DE66B6"/>
    <w:rsid w:val="00DE674E"/>
    <w:rsid w:val="00DE6E93"/>
    <w:rsid w:val="00DE7C9F"/>
    <w:rsid w:val="00DF0CF9"/>
    <w:rsid w:val="00DF0D73"/>
    <w:rsid w:val="00DF0D85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772"/>
    <w:rsid w:val="00DF6B67"/>
    <w:rsid w:val="00E000FD"/>
    <w:rsid w:val="00E008D8"/>
    <w:rsid w:val="00E00C3F"/>
    <w:rsid w:val="00E00C4F"/>
    <w:rsid w:val="00E00E25"/>
    <w:rsid w:val="00E01315"/>
    <w:rsid w:val="00E01503"/>
    <w:rsid w:val="00E01FBA"/>
    <w:rsid w:val="00E024C8"/>
    <w:rsid w:val="00E0277D"/>
    <w:rsid w:val="00E03C92"/>
    <w:rsid w:val="00E0471A"/>
    <w:rsid w:val="00E04E2F"/>
    <w:rsid w:val="00E05615"/>
    <w:rsid w:val="00E0585A"/>
    <w:rsid w:val="00E05B61"/>
    <w:rsid w:val="00E060C4"/>
    <w:rsid w:val="00E06611"/>
    <w:rsid w:val="00E0670D"/>
    <w:rsid w:val="00E06B10"/>
    <w:rsid w:val="00E072DE"/>
    <w:rsid w:val="00E07E68"/>
    <w:rsid w:val="00E10D1E"/>
    <w:rsid w:val="00E10FAE"/>
    <w:rsid w:val="00E11CAB"/>
    <w:rsid w:val="00E11CD9"/>
    <w:rsid w:val="00E1214F"/>
    <w:rsid w:val="00E12980"/>
    <w:rsid w:val="00E12CF3"/>
    <w:rsid w:val="00E13711"/>
    <w:rsid w:val="00E13F05"/>
    <w:rsid w:val="00E14743"/>
    <w:rsid w:val="00E14DE8"/>
    <w:rsid w:val="00E164B2"/>
    <w:rsid w:val="00E16AE5"/>
    <w:rsid w:val="00E171E3"/>
    <w:rsid w:val="00E1741B"/>
    <w:rsid w:val="00E177CD"/>
    <w:rsid w:val="00E177E2"/>
    <w:rsid w:val="00E21754"/>
    <w:rsid w:val="00E21866"/>
    <w:rsid w:val="00E23382"/>
    <w:rsid w:val="00E235B9"/>
    <w:rsid w:val="00E23734"/>
    <w:rsid w:val="00E23B46"/>
    <w:rsid w:val="00E23E82"/>
    <w:rsid w:val="00E242B6"/>
    <w:rsid w:val="00E24942"/>
    <w:rsid w:val="00E24BDF"/>
    <w:rsid w:val="00E24C85"/>
    <w:rsid w:val="00E2531E"/>
    <w:rsid w:val="00E25574"/>
    <w:rsid w:val="00E2572C"/>
    <w:rsid w:val="00E2673C"/>
    <w:rsid w:val="00E26C62"/>
    <w:rsid w:val="00E271C8"/>
    <w:rsid w:val="00E31211"/>
    <w:rsid w:val="00E3148F"/>
    <w:rsid w:val="00E31496"/>
    <w:rsid w:val="00E31931"/>
    <w:rsid w:val="00E31CB7"/>
    <w:rsid w:val="00E323B7"/>
    <w:rsid w:val="00E323F2"/>
    <w:rsid w:val="00E325B3"/>
    <w:rsid w:val="00E325D4"/>
    <w:rsid w:val="00E32C55"/>
    <w:rsid w:val="00E335E4"/>
    <w:rsid w:val="00E33A65"/>
    <w:rsid w:val="00E33B71"/>
    <w:rsid w:val="00E33F3F"/>
    <w:rsid w:val="00E34DE5"/>
    <w:rsid w:val="00E357FB"/>
    <w:rsid w:val="00E363BD"/>
    <w:rsid w:val="00E36AC9"/>
    <w:rsid w:val="00E36E21"/>
    <w:rsid w:val="00E36E79"/>
    <w:rsid w:val="00E37CDC"/>
    <w:rsid w:val="00E40006"/>
    <w:rsid w:val="00E414B2"/>
    <w:rsid w:val="00E41E53"/>
    <w:rsid w:val="00E42048"/>
    <w:rsid w:val="00E42D3B"/>
    <w:rsid w:val="00E43C45"/>
    <w:rsid w:val="00E43E08"/>
    <w:rsid w:val="00E4404E"/>
    <w:rsid w:val="00E445B4"/>
    <w:rsid w:val="00E446FB"/>
    <w:rsid w:val="00E44EFC"/>
    <w:rsid w:val="00E46060"/>
    <w:rsid w:val="00E460A0"/>
    <w:rsid w:val="00E47038"/>
    <w:rsid w:val="00E478B4"/>
    <w:rsid w:val="00E47F34"/>
    <w:rsid w:val="00E5056D"/>
    <w:rsid w:val="00E50AB6"/>
    <w:rsid w:val="00E51C59"/>
    <w:rsid w:val="00E51DBF"/>
    <w:rsid w:val="00E51F38"/>
    <w:rsid w:val="00E52110"/>
    <w:rsid w:val="00E5213B"/>
    <w:rsid w:val="00E52404"/>
    <w:rsid w:val="00E52438"/>
    <w:rsid w:val="00E52A5E"/>
    <w:rsid w:val="00E52B30"/>
    <w:rsid w:val="00E52E83"/>
    <w:rsid w:val="00E53094"/>
    <w:rsid w:val="00E53D6E"/>
    <w:rsid w:val="00E5471C"/>
    <w:rsid w:val="00E56348"/>
    <w:rsid w:val="00E564D3"/>
    <w:rsid w:val="00E567AE"/>
    <w:rsid w:val="00E56A7C"/>
    <w:rsid w:val="00E570C7"/>
    <w:rsid w:val="00E573E2"/>
    <w:rsid w:val="00E60994"/>
    <w:rsid w:val="00E60A94"/>
    <w:rsid w:val="00E62065"/>
    <w:rsid w:val="00E622FB"/>
    <w:rsid w:val="00E62C66"/>
    <w:rsid w:val="00E633E0"/>
    <w:rsid w:val="00E642F4"/>
    <w:rsid w:val="00E64966"/>
    <w:rsid w:val="00E64C39"/>
    <w:rsid w:val="00E64CF0"/>
    <w:rsid w:val="00E64DA1"/>
    <w:rsid w:val="00E65316"/>
    <w:rsid w:val="00E65329"/>
    <w:rsid w:val="00E65A55"/>
    <w:rsid w:val="00E65EC9"/>
    <w:rsid w:val="00E672DB"/>
    <w:rsid w:val="00E6796A"/>
    <w:rsid w:val="00E70083"/>
    <w:rsid w:val="00E702B7"/>
    <w:rsid w:val="00E71184"/>
    <w:rsid w:val="00E71362"/>
    <w:rsid w:val="00E713C3"/>
    <w:rsid w:val="00E71658"/>
    <w:rsid w:val="00E7169D"/>
    <w:rsid w:val="00E71A1A"/>
    <w:rsid w:val="00E71A83"/>
    <w:rsid w:val="00E71B3C"/>
    <w:rsid w:val="00E71D06"/>
    <w:rsid w:val="00E72265"/>
    <w:rsid w:val="00E7366A"/>
    <w:rsid w:val="00E73767"/>
    <w:rsid w:val="00E73E85"/>
    <w:rsid w:val="00E748CC"/>
    <w:rsid w:val="00E74A7C"/>
    <w:rsid w:val="00E76095"/>
    <w:rsid w:val="00E7739A"/>
    <w:rsid w:val="00E8019B"/>
    <w:rsid w:val="00E80F7D"/>
    <w:rsid w:val="00E815E6"/>
    <w:rsid w:val="00E81B09"/>
    <w:rsid w:val="00E827BC"/>
    <w:rsid w:val="00E828EE"/>
    <w:rsid w:val="00E82A00"/>
    <w:rsid w:val="00E836A7"/>
    <w:rsid w:val="00E8387E"/>
    <w:rsid w:val="00E840D9"/>
    <w:rsid w:val="00E84460"/>
    <w:rsid w:val="00E85053"/>
    <w:rsid w:val="00E856C0"/>
    <w:rsid w:val="00E8580B"/>
    <w:rsid w:val="00E85ACB"/>
    <w:rsid w:val="00E87508"/>
    <w:rsid w:val="00E875AC"/>
    <w:rsid w:val="00E87DAF"/>
    <w:rsid w:val="00E9036C"/>
    <w:rsid w:val="00E912C1"/>
    <w:rsid w:val="00E914CA"/>
    <w:rsid w:val="00E91BE5"/>
    <w:rsid w:val="00E921C4"/>
    <w:rsid w:val="00E92A09"/>
    <w:rsid w:val="00E92E36"/>
    <w:rsid w:val="00E92F10"/>
    <w:rsid w:val="00E93470"/>
    <w:rsid w:val="00E93D9A"/>
    <w:rsid w:val="00E94239"/>
    <w:rsid w:val="00E94284"/>
    <w:rsid w:val="00E9449A"/>
    <w:rsid w:val="00E94509"/>
    <w:rsid w:val="00E947F8"/>
    <w:rsid w:val="00E95767"/>
    <w:rsid w:val="00E95B82"/>
    <w:rsid w:val="00E95DA3"/>
    <w:rsid w:val="00E960C6"/>
    <w:rsid w:val="00E96D3A"/>
    <w:rsid w:val="00E96E89"/>
    <w:rsid w:val="00E9719D"/>
    <w:rsid w:val="00E978A5"/>
    <w:rsid w:val="00EA0306"/>
    <w:rsid w:val="00EA05A8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2EA8"/>
    <w:rsid w:val="00EA3893"/>
    <w:rsid w:val="00EA5D96"/>
    <w:rsid w:val="00EA6005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BF1"/>
    <w:rsid w:val="00EB2CD2"/>
    <w:rsid w:val="00EB383C"/>
    <w:rsid w:val="00EB3BCF"/>
    <w:rsid w:val="00EB424D"/>
    <w:rsid w:val="00EB44FC"/>
    <w:rsid w:val="00EB48EE"/>
    <w:rsid w:val="00EB4B0D"/>
    <w:rsid w:val="00EB6A7D"/>
    <w:rsid w:val="00EB6F36"/>
    <w:rsid w:val="00EB7454"/>
    <w:rsid w:val="00EB7460"/>
    <w:rsid w:val="00EB7AD8"/>
    <w:rsid w:val="00EC006C"/>
    <w:rsid w:val="00EC05C8"/>
    <w:rsid w:val="00EC080C"/>
    <w:rsid w:val="00EC09E4"/>
    <w:rsid w:val="00EC0E75"/>
    <w:rsid w:val="00EC14E7"/>
    <w:rsid w:val="00EC20B6"/>
    <w:rsid w:val="00EC2631"/>
    <w:rsid w:val="00EC3467"/>
    <w:rsid w:val="00EC3B82"/>
    <w:rsid w:val="00EC3FCA"/>
    <w:rsid w:val="00EC5176"/>
    <w:rsid w:val="00EC566E"/>
    <w:rsid w:val="00EC5713"/>
    <w:rsid w:val="00EC57EA"/>
    <w:rsid w:val="00EC57F3"/>
    <w:rsid w:val="00EC6952"/>
    <w:rsid w:val="00EC6C5D"/>
    <w:rsid w:val="00EC6E38"/>
    <w:rsid w:val="00EC6F8B"/>
    <w:rsid w:val="00ED02F7"/>
    <w:rsid w:val="00ED05D7"/>
    <w:rsid w:val="00ED0742"/>
    <w:rsid w:val="00ED0EB0"/>
    <w:rsid w:val="00ED10BE"/>
    <w:rsid w:val="00ED1196"/>
    <w:rsid w:val="00ED20B7"/>
    <w:rsid w:val="00ED309F"/>
    <w:rsid w:val="00ED3508"/>
    <w:rsid w:val="00ED36D4"/>
    <w:rsid w:val="00ED38E0"/>
    <w:rsid w:val="00ED42E7"/>
    <w:rsid w:val="00ED44A7"/>
    <w:rsid w:val="00ED4968"/>
    <w:rsid w:val="00ED4A81"/>
    <w:rsid w:val="00ED4E32"/>
    <w:rsid w:val="00ED52AD"/>
    <w:rsid w:val="00ED57E7"/>
    <w:rsid w:val="00ED599D"/>
    <w:rsid w:val="00ED5D51"/>
    <w:rsid w:val="00ED69A8"/>
    <w:rsid w:val="00ED6A3C"/>
    <w:rsid w:val="00ED6DE2"/>
    <w:rsid w:val="00ED70A2"/>
    <w:rsid w:val="00EE09FA"/>
    <w:rsid w:val="00EE0C04"/>
    <w:rsid w:val="00EE0D89"/>
    <w:rsid w:val="00EE12B9"/>
    <w:rsid w:val="00EE12D4"/>
    <w:rsid w:val="00EE13AD"/>
    <w:rsid w:val="00EE1762"/>
    <w:rsid w:val="00EE184C"/>
    <w:rsid w:val="00EE18C1"/>
    <w:rsid w:val="00EE1AC1"/>
    <w:rsid w:val="00EE236E"/>
    <w:rsid w:val="00EE28D2"/>
    <w:rsid w:val="00EE2CF1"/>
    <w:rsid w:val="00EE32C0"/>
    <w:rsid w:val="00EE3501"/>
    <w:rsid w:val="00EE39E9"/>
    <w:rsid w:val="00EE3C38"/>
    <w:rsid w:val="00EE4640"/>
    <w:rsid w:val="00EE46A2"/>
    <w:rsid w:val="00EE537C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536"/>
    <w:rsid w:val="00EF3B91"/>
    <w:rsid w:val="00EF3D82"/>
    <w:rsid w:val="00EF4BD3"/>
    <w:rsid w:val="00EF4E03"/>
    <w:rsid w:val="00EF53E2"/>
    <w:rsid w:val="00EF5DCE"/>
    <w:rsid w:val="00EF5F3B"/>
    <w:rsid w:val="00EF7F21"/>
    <w:rsid w:val="00F0033C"/>
    <w:rsid w:val="00F0053A"/>
    <w:rsid w:val="00F00C40"/>
    <w:rsid w:val="00F010EB"/>
    <w:rsid w:val="00F017AA"/>
    <w:rsid w:val="00F01888"/>
    <w:rsid w:val="00F01E2B"/>
    <w:rsid w:val="00F02C54"/>
    <w:rsid w:val="00F030E8"/>
    <w:rsid w:val="00F03123"/>
    <w:rsid w:val="00F032D6"/>
    <w:rsid w:val="00F0336F"/>
    <w:rsid w:val="00F03D94"/>
    <w:rsid w:val="00F04192"/>
    <w:rsid w:val="00F042A5"/>
    <w:rsid w:val="00F04458"/>
    <w:rsid w:val="00F04EE9"/>
    <w:rsid w:val="00F05EC1"/>
    <w:rsid w:val="00F066B5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4F99"/>
    <w:rsid w:val="00F15523"/>
    <w:rsid w:val="00F15868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1F18"/>
    <w:rsid w:val="00F22798"/>
    <w:rsid w:val="00F23CC0"/>
    <w:rsid w:val="00F2455E"/>
    <w:rsid w:val="00F247CD"/>
    <w:rsid w:val="00F25188"/>
    <w:rsid w:val="00F25434"/>
    <w:rsid w:val="00F259B3"/>
    <w:rsid w:val="00F2644A"/>
    <w:rsid w:val="00F26944"/>
    <w:rsid w:val="00F26A5C"/>
    <w:rsid w:val="00F27858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3E22"/>
    <w:rsid w:val="00F34493"/>
    <w:rsid w:val="00F34862"/>
    <w:rsid w:val="00F358A3"/>
    <w:rsid w:val="00F35F87"/>
    <w:rsid w:val="00F362AD"/>
    <w:rsid w:val="00F3634B"/>
    <w:rsid w:val="00F374CD"/>
    <w:rsid w:val="00F4073C"/>
    <w:rsid w:val="00F40DA1"/>
    <w:rsid w:val="00F416E1"/>
    <w:rsid w:val="00F41F06"/>
    <w:rsid w:val="00F4231A"/>
    <w:rsid w:val="00F439AF"/>
    <w:rsid w:val="00F44188"/>
    <w:rsid w:val="00F44F02"/>
    <w:rsid w:val="00F44F24"/>
    <w:rsid w:val="00F45B68"/>
    <w:rsid w:val="00F464FF"/>
    <w:rsid w:val="00F46706"/>
    <w:rsid w:val="00F473EB"/>
    <w:rsid w:val="00F47BA9"/>
    <w:rsid w:val="00F47E4A"/>
    <w:rsid w:val="00F50133"/>
    <w:rsid w:val="00F50293"/>
    <w:rsid w:val="00F506DF"/>
    <w:rsid w:val="00F508B1"/>
    <w:rsid w:val="00F51539"/>
    <w:rsid w:val="00F520BB"/>
    <w:rsid w:val="00F52699"/>
    <w:rsid w:val="00F52F3C"/>
    <w:rsid w:val="00F5333C"/>
    <w:rsid w:val="00F53B04"/>
    <w:rsid w:val="00F53B36"/>
    <w:rsid w:val="00F55310"/>
    <w:rsid w:val="00F5541A"/>
    <w:rsid w:val="00F5567F"/>
    <w:rsid w:val="00F55BEA"/>
    <w:rsid w:val="00F56778"/>
    <w:rsid w:val="00F57077"/>
    <w:rsid w:val="00F578CF"/>
    <w:rsid w:val="00F57DC6"/>
    <w:rsid w:val="00F606ED"/>
    <w:rsid w:val="00F6148F"/>
    <w:rsid w:val="00F617F2"/>
    <w:rsid w:val="00F61E41"/>
    <w:rsid w:val="00F622F8"/>
    <w:rsid w:val="00F623C9"/>
    <w:rsid w:val="00F6291E"/>
    <w:rsid w:val="00F62A9D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015E"/>
    <w:rsid w:val="00F71C88"/>
    <w:rsid w:val="00F730C4"/>
    <w:rsid w:val="00F7375F"/>
    <w:rsid w:val="00F73C81"/>
    <w:rsid w:val="00F73DB7"/>
    <w:rsid w:val="00F7512A"/>
    <w:rsid w:val="00F758E4"/>
    <w:rsid w:val="00F75A15"/>
    <w:rsid w:val="00F75AF5"/>
    <w:rsid w:val="00F76063"/>
    <w:rsid w:val="00F7770F"/>
    <w:rsid w:val="00F778EA"/>
    <w:rsid w:val="00F778EE"/>
    <w:rsid w:val="00F80B5A"/>
    <w:rsid w:val="00F8115D"/>
    <w:rsid w:val="00F81DE3"/>
    <w:rsid w:val="00F834E8"/>
    <w:rsid w:val="00F8357F"/>
    <w:rsid w:val="00F83705"/>
    <w:rsid w:val="00F840E2"/>
    <w:rsid w:val="00F84813"/>
    <w:rsid w:val="00F84C18"/>
    <w:rsid w:val="00F85EB1"/>
    <w:rsid w:val="00F86034"/>
    <w:rsid w:val="00F8631B"/>
    <w:rsid w:val="00F86D07"/>
    <w:rsid w:val="00F8701C"/>
    <w:rsid w:val="00F87A20"/>
    <w:rsid w:val="00F87B90"/>
    <w:rsid w:val="00F87D90"/>
    <w:rsid w:val="00F90800"/>
    <w:rsid w:val="00F90FDD"/>
    <w:rsid w:val="00F910CA"/>
    <w:rsid w:val="00F910FB"/>
    <w:rsid w:val="00F912FE"/>
    <w:rsid w:val="00F91C85"/>
    <w:rsid w:val="00F91F0B"/>
    <w:rsid w:val="00F92BD7"/>
    <w:rsid w:val="00F931FF"/>
    <w:rsid w:val="00F9394B"/>
    <w:rsid w:val="00F94B54"/>
    <w:rsid w:val="00F954B5"/>
    <w:rsid w:val="00F95F0B"/>
    <w:rsid w:val="00F961C4"/>
    <w:rsid w:val="00FA04B0"/>
    <w:rsid w:val="00FA0E83"/>
    <w:rsid w:val="00FA20B0"/>
    <w:rsid w:val="00FA2AD2"/>
    <w:rsid w:val="00FA3040"/>
    <w:rsid w:val="00FA3F0A"/>
    <w:rsid w:val="00FA44EE"/>
    <w:rsid w:val="00FA56E3"/>
    <w:rsid w:val="00FA64BB"/>
    <w:rsid w:val="00FA66D5"/>
    <w:rsid w:val="00FA732A"/>
    <w:rsid w:val="00FA73A5"/>
    <w:rsid w:val="00FA7A41"/>
    <w:rsid w:val="00FA7F4A"/>
    <w:rsid w:val="00FB00BD"/>
    <w:rsid w:val="00FB01C8"/>
    <w:rsid w:val="00FB0593"/>
    <w:rsid w:val="00FB084B"/>
    <w:rsid w:val="00FB088D"/>
    <w:rsid w:val="00FB119C"/>
    <w:rsid w:val="00FB2DDC"/>
    <w:rsid w:val="00FB37FC"/>
    <w:rsid w:val="00FB388E"/>
    <w:rsid w:val="00FB3D53"/>
    <w:rsid w:val="00FB3EA9"/>
    <w:rsid w:val="00FB4162"/>
    <w:rsid w:val="00FB43BF"/>
    <w:rsid w:val="00FB534B"/>
    <w:rsid w:val="00FB53ED"/>
    <w:rsid w:val="00FB611A"/>
    <w:rsid w:val="00FB6E2F"/>
    <w:rsid w:val="00FB6FD8"/>
    <w:rsid w:val="00FB7657"/>
    <w:rsid w:val="00FB7923"/>
    <w:rsid w:val="00FC01F1"/>
    <w:rsid w:val="00FC10C4"/>
    <w:rsid w:val="00FC124C"/>
    <w:rsid w:val="00FC134F"/>
    <w:rsid w:val="00FC1473"/>
    <w:rsid w:val="00FC2287"/>
    <w:rsid w:val="00FC26DA"/>
    <w:rsid w:val="00FC3EC2"/>
    <w:rsid w:val="00FC4169"/>
    <w:rsid w:val="00FC49E3"/>
    <w:rsid w:val="00FC4C5C"/>
    <w:rsid w:val="00FC5A31"/>
    <w:rsid w:val="00FC5AD8"/>
    <w:rsid w:val="00FC6120"/>
    <w:rsid w:val="00FC6324"/>
    <w:rsid w:val="00FC65AC"/>
    <w:rsid w:val="00FC701C"/>
    <w:rsid w:val="00FC799F"/>
    <w:rsid w:val="00FD0175"/>
    <w:rsid w:val="00FD07C1"/>
    <w:rsid w:val="00FD07F6"/>
    <w:rsid w:val="00FD0D73"/>
    <w:rsid w:val="00FD2324"/>
    <w:rsid w:val="00FD26F5"/>
    <w:rsid w:val="00FD2D4A"/>
    <w:rsid w:val="00FD419F"/>
    <w:rsid w:val="00FD4222"/>
    <w:rsid w:val="00FD44B7"/>
    <w:rsid w:val="00FD471F"/>
    <w:rsid w:val="00FD4F92"/>
    <w:rsid w:val="00FD5264"/>
    <w:rsid w:val="00FD5377"/>
    <w:rsid w:val="00FD53C6"/>
    <w:rsid w:val="00FD6098"/>
    <w:rsid w:val="00FD6699"/>
    <w:rsid w:val="00FD71F3"/>
    <w:rsid w:val="00FE03C1"/>
    <w:rsid w:val="00FE0E16"/>
    <w:rsid w:val="00FE0E82"/>
    <w:rsid w:val="00FE2238"/>
    <w:rsid w:val="00FE23C2"/>
    <w:rsid w:val="00FE2457"/>
    <w:rsid w:val="00FE270F"/>
    <w:rsid w:val="00FE3423"/>
    <w:rsid w:val="00FE5A6D"/>
    <w:rsid w:val="00FE6403"/>
    <w:rsid w:val="00FE645D"/>
    <w:rsid w:val="00FE695E"/>
    <w:rsid w:val="00FE6A53"/>
    <w:rsid w:val="00FE6B5A"/>
    <w:rsid w:val="00FE6B70"/>
    <w:rsid w:val="00FE6B9D"/>
    <w:rsid w:val="00FE6E59"/>
    <w:rsid w:val="00FE7963"/>
    <w:rsid w:val="00FE7969"/>
    <w:rsid w:val="00FE7F3A"/>
    <w:rsid w:val="00FF0587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C9D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3EEE89C4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4517170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DEBAB4"/>
    <w:rsid w:val="75F70697"/>
    <w:rsid w:val="78369199"/>
    <w:rsid w:val="7C85BF5D"/>
    <w:rsid w:val="7D5AEACA"/>
    <w:rsid w:val="7DE7FB15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241CA030-40D0-4195-A7A4-BD3984073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qFormat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ind w:left="36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link w:val="BodyText"/>
    <w:rsid w:val="00F04192"/>
    <w:rPr>
      <w:lang w:val="en-GB" w:eastAsia="en-US"/>
    </w:rPr>
  </w:style>
  <w:style w:type="paragraph" w:customStyle="1" w:styleId="pf0">
    <w:name w:val="pf0"/>
    <w:basedOn w:val="Normal"/>
    <w:rsid w:val="00F27858"/>
    <w:pPr>
      <w:spacing w:before="100" w:beforeAutospacing="1" w:after="100" w:afterAutospacing="1"/>
      <w:ind w:left="720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F278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5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purl.org/dc/terms/"/>
    <ds:schemaRef ds:uri="2f282d3b-eb4a-4b09-b61f-b9593442e286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9b239327-9e80-40e4-b1b7-4394fed77a33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infopath/2007/PartnerControls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1DB321-1E11-4BD0-8C46-2466454A2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157</TotalTime>
  <Pages>5</Pages>
  <Words>1878</Words>
  <Characters>10693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123</cp:revision>
  <cp:lastPrinted>2021-10-12T01:12:00Z</cp:lastPrinted>
  <dcterms:created xsi:type="dcterms:W3CDTF">2025-02-07T09:38:00Z</dcterms:created>
  <dcterms:modified xsi:type="dcterms:W3CDTF">2025-02-07T18:36:00Z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